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B0618" w14:textId="6FBF12F9" w:rsidR="002D0874" w:rsidRPr="00502C79" w:rsidRDefault="002D0874" w:rsidP="00502C79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</w:p>
    <w:p w14:paraId="5F303DE9" w14:textId="48DBADEC" w:rsidR="007973DC" w:rsidRDefault="007973DC" w:rsidP="00E96702">
      <w:pPr>
        <w:rPr>
          <w:rFonts w:ascii="Arial" w:hAnsi="Arial"/>
        </w:rPr>
      </w:pPr>
    </w:p>
    <w:p w14:paraId="2EAC20E9" w14:textId="1C774CE2" w:rsidR="00502C79" w:rsidRDefault="00502C79" w:rsidP="00E96702">
      <w:pPr>
        <w:rPr>
          <w:rFonts w:ascii="Arial" w:hAnsi="Arial"/>
        </w:rPr>
      </w:pPr>
    </w:p>
    <w:p w14:paraId="27CD4375" w14:textId="459285C3" w:rsidR="00502C79" w:rsidRDefault="00E555DC" w:rsidP="00E96702">
      <w:pPr>
        <w:rPr>
          <w:rFonts w:ascii="Arial" w:hAnsi="Arial"/>
        </w:rPr>
      </w:pPr>
      <w:r w:rsidRPr="00C53B3E">
        <w:rPr>
          <w:noProof/>
        </w:rPr>
        <w:drawing>
          <wp:inline distT="0" distB="0" distL="0" distR="0" wp14:anchorId="212264BB" wp14:editId="3F7F1A13">
            <wp:extent cx="3017520" cy="780256"/>
            <wp:effectExtent l="0" t="0" r="0" b="1270"/>
            <wp:docPr id="1810267765" name="Image 2" descr="Une image contenant Graphique, Police, graphism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Graphique, Police, graphism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78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F1071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05166066" w14:textId="77777777" w:rsidR="00502C79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745A74C2" w14:textId="77777777" w:rsidR="00E555DC" w:rsidRDefault="00E555DC" w:rsidP="00502C79">
      <w:pPr>
        <w:jc w:val="center"/>
        <w:rPr>
          <w:rFonts w:ascii="Arial" w:hAnsi="Arial"/>
          <w:b/>
          <w:sz w:val="22"/>
          <w:szCs w:val="22"/>
        </w:rPr>
      </w:pPr>
    </w:p>
    <w:p w14:paraId="4393B018" w14:textId="77777777" w:rsidR="00E555DC" w:rsidRPr="004668A2" w:rsidRDefault="00E555DC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089E1646" w:rsidR="00502C79" w:rsidRPr="00E555DC" w:rsidRDefault="006A7973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  <w:r w:rsidRPr="00E555DC">
        <w:rPr>
          <w:rFonts w:eastAsia="Arial Unicode MS"/>
          <w:b/>
          <w:caps/>
          <w:color w:val="44546A"/>
          <w:sz w:val="28"/>
          <w:szCs w:val="28"/>
        </w:rPr>
        <w:t>cadre de r</w:t>
      </w:r>
      <w:r w:rsidR="003F151F" w:rsidRPr="00E555DC">
        <w:rPr>
          <w:rFonts w:eastAsia="Arial Unicode MS"/>
          <w:b/>
          <w:caps/>
          <w:color w:val="44546A"/>
          <w:sz w:val="28"/>
          <w:szCs w:val="28"/>
        </w:rPr>
        <w:t>É</w:t>
      </w:r>
      <w:r w:rsidRPr="00E555DC">
        <w:rPr>
          <w:rFonts w:eastAsia="Arial Unicode MS"/>
          <w:b/>
          <w:caps/>
          <w:color w:val="44546A"/>
          <w:sz w:val="28"/>
          <w:szCs w:val="28"/>
        </w:rPr>
        <w:t>ponse</w:t>
      </w:r>
      <w:r w:rsidR="00502C79" w:rsidRPr="00E555DC">
        <w:rPr>
          <w:rFonts w:eastAsia="Arial Unicode MS"/>
          <w:b/>
          <w:caps/>
          <w:color w:val="44546A"/>
          <w:sz w:val="28"/>
          <w:szCs w:val="28"/>
        </w:rPr>
        <w:t xml:space="preserve"> TECHNIQUE</w:t>
      </w:r>
    </w:p>
    <w:p w14:paraId="3D55E0A0" w14:textId="77777777" w:rsidR="00502C79" w:rsidRPr="00E555DC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eastAsia="Arial Unicode MS"/>
          <w:b/>
          <w:caps/>
          <w:color w:val="44546A"/>
          <w:sz w:val="28"/>
          <w:szCs w:val="28"/>
        </w:rPr>
      </w:pPr>
    </w:p>
    <w:p w14:paraId="2297420D" w14:textId="3C4360FB" w:rsidR="00502C79" w:rsidRPr="00E555DC" w:rsidRDefault="00E555DC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  <w:r w:rsidRPr="00E555DC">
        <w:rPr>
          <w:rFonts w:eastAsia="Arial Unicode MS"/>
          <w:b/>
          <w:caps/>
          <w:color w:val="44546A"/>
          <w:sz w:val="28"/>
          <w:szCs w:val="28"/>
        </w:rPr>
        <w:t>UCANSS_</w:t>
      </w:r>
      <w:r w:rsidR="005A6135" w:rsidRPr="00E555DC">
        <w:rPr>
          <w:rFonts w:eastAsia="Arial Unicode MS"/>
          <w:b/>
          <w:caps/>
          <w:color w:val="44546A"/>
          <w:sz w:val="28"/>
          <w:szCs w:val="28"/>
        </w:rPr>
        <w:t>2</w:t>
      </w:r>
      <w:r w:rsidR="0002515B">
        <w:rPr>
          <w:rFonts w:eastAsia="Arial Unicode MS"/>
          <w:b/>
          <w:caps/>
          <w:color w:val="44546A"/>
          <w:sz w:val="28"/>
          <w:szCs w:val="28"/>
        </w:rPr>
        <w:t>5</w:t>
      </w:r>
      <w:r w:rsidR="006A5405" w:rsidRPr="00E555DC">
        <w:rPr>
          <w:rFonts w:eastAsia="Arial Unicode MS"/>
          <w:b/>
          <w:caps/>
          <w:color w:val="44546A"/>
          <w:sz w:val="28"/>
          <w:szCs w:val="28"/>
        </w:rPr>
        <w:t xml:space="preserve"> </w:t>
      </w:r>
      <w:r w:rsidR="0002515B">
        <w:rPr>
          <w:rFonts w:eastAsia="Arial Unicode MS"/>
          <w:b/>
          <w:caps/>
          <w:color w:val="44546A"/>
          <w:sz w:val="28"/>
          <w:szCs w:val="28"/>
        </w:rPr>
        <w:t>PA</w:t>
      </w:r>
      <w:r w:rsidR="00502C79" w:rsidRPr="00E555DC">
        <w:rPr>
          <w:rFonts w:eastAsia="Arial Unicode MS"/>
          <w:b/>
          <w:caps/>
          <w:color w:val="44546A"/>
          <w:sz w:val="28"/>
          <w:szCs w:val="28"/>
        </w:rPr>
        <w:t xml:space="preserve"> </w:t>
      </w:r>
      <w:r w:rsidR="0002515B">
        <w:rPr>
          <w:rFonts w:eastAsia="Arial Unicode MS"/>
          <w:b/>
          <w:caps/>
          <w:color w:val="44546A"/>
          <w:sz w:val="28"/>
          <w:szCs w:val="28"/>
        </w:rPr>
        <w:t>27</w:t>
      </w:r>
    </w:p>
    <w:p w14:paraId="1FCDC417" w14:textId="77777777" w:rsidR="00502C79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452C636E" w14:textId="77777777" w:rsidR="0002515B" w:rsidRPr="0002515B" w:rsidRDefault="0002515B" w:rsidP="000251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eastAsia="Arial Unicode MS"/>
          <w:b/>
          <w:bCs/>
          <w:caps/>
          <w:color w:val="44546A"/>
          <w:sz w:val="28"/>
          <w:szCs w:val="28"/>
        </w:rPr>
      </w:pPr>
      <w:r w:rsidRPr="0002515B">
        <w:rPr>
          <w:rFonts w:eastAsia="Arial Unicode MS"/>
          <w:b/>
          <w:bCs/>
          <w:caps/>
          <w:color w:val="44546A"/>
          <w:sz w:val="28"/>
          <w:szCs w:val="28"/>
        </w:rPr>
        <w:t>AMÉNAGEMENT INTÉRIEUR DES ESPACES DE BUREAUX</w:t>
      </w:r>
    </w:p>
    <w:p w14:paraId="52EF57AA" w14:textId="77777777" w:rsidR="0002515B" w:rsidRPr="0002515B" w:rsidRDefault="0002515B" w:rsidP="000251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bCs/>
          <w:caps/>
          <w:color w:val="44546A"/>
          <w:sz w:val="28"/>
          <w:szCs w:val="28"/>
        </w:rPr>
      </w:pPr>
      <w:bookmarkStart w:id="0" w:name="_Hlk181189004"/>
      <w:r w:rsidRPr="0002515B">
        <w:rPr>
          <w:rFonts w:eastAsia="Arial Unicode MS"/>
          <w:b/>
          <w:bCs/>
          <w:caps/>
          <w:color w:val="44546A"/>
          <w:sz w:val="28"/>
          <w:szCs w:val="28"/>
        </w:rPr>
        <w:t>« CLOISONS AMOVIBLES »</w:t>
      </w:r>
    </w:p>
    <w:bookmarkEnd w:id="0"/>
    <w:p w14:paraId="785A1D8B" w14:textId="77777777" w:rsidR="00502C79" w:rsidRDefault="00502C79" w:rsidP="00E555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eastAsia="Arial Unicode MS"/>
          <w:b/>
          <w:caps/>
          <w:color w:val="44546A"/>
          <w:sz w:val="28"/>
          <w:szCs w:val="28"/>
        </w:rPr>
      </w:pPr>
    </w:p>
    <w:p w14:paraId="57CE8052" w14:textId="77777777" w:rsidR="00E555DC" w:rsidRPr="004668A2" w:rsidRDefault="00E555DC" w:rsidP="00E555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2"/>
          <w:szCs w:val="22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3E506227" w14:textId="2CD23AB3" w:rsidR="00502C79" w:rsidRDefault="00502C79" w:rsidP="00E96702">
      <w:pPr>
        <w:rPr>
          <w:rFonts w:ascii="Arial" w:hAnsi="Arial"/>
        </w:rPr>
      </w:pPr>
    </w:p>
    <w:p w14:paraId="1822B847" w14:textId="070427B4" w:rsidR="00502C79" w:rsidRDefault="00502C79" w:rsidP="00E96702">
      <w:pPr>
        <w:rPr>
          <w:rFonts w:ascii="Arial" w:hAnsi="Arial"/>
        </w:rPr>
      </w:pPr>
    </w:p>
    <w:p w14:paraId="4573E8CD" w14:textId="0AB6D419" w:rsidR="00502C79" w:rsidRDefault="00502C79" w:rsidP="00E96702">
      <w:pPr>
        <w:rPr>
          <w:rFonts w:ascii="Arial" w:hAnsi="Arial"/>
        </w:rPr>
      </w:pPr>
    </w:p>
    <w:p w14:paraId="22F36B78" w14:textId="6F6EB0C2" w:rsidR="00502C79" w:rsidRDefault="00502C79" w:rsidP="00E96702">
      <w:pPr>
        <w:rPr>
          <w:rFonts w:ascii="Arial" w:hAnsi="Arial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05DA554A" w:rsidR="00344FA8" w:rsidRDefault="00344FA8">
      <w:pPr>
        <w:spacing w:after="0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2406A24B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62381A" w:rsidRDefault="007973DC" w:rsidP="00685B69">
            <w:pPr>
              <w:rPr>
                <w:rFonts w:ascii="Arial" w:hAnsi="Arial"/>
                <w:b/>
                <w:bCs/>
              </w:rPr>
            </w:pPr>
          </w:p>
          <w:p w14:paraId="6A355A48" w14:textId="6B4F99F0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 présent « C</w:t>
            </w:r>
            <w:r w:rsidR="003F151F">
              <w:rPr>
                <w:rFonts w:ascii="Arial" w:hAnsi="Arial"/>
                <w:i w:val="0"/>
                <w:iCs w:val="0"/>
                <w:sz w:val="22"/>
                <w:szCs w:val="22"/>
              </w:rPr>
              <w:t>adre de réponse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technique » est établi pour permettre au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de faire une proposition n’omettant aucune rubrique nécessaire à l’appréciation de la qualité technique et organisationnelle de son offre.</w:t>
            </w:r>
          </w:p>
          <w:p w14:paraId="1BD5781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676CCE77" w14:textId="2E30862F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L’offre technique et organisationnelle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doit permettre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à l’U</w:t>
            </w:r>
            <w:r w:rsidR="00FF4813">
              <w:rPr>
                <w:rFonts w:ascii="Arial" w:hAnsi="Arial"/>
                <w:i w:val="0"/>
                <w:iCs w:val="0"/>
                <w:sz w:val="22"/>
                <w:szCs w:val="22"/>
              </w:rPr>
              <w:t>CANSS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d’apprécier le degré de compréhension de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cadre.</w:t>
            </w:r>
          </w:p>
          <w:p w14:paraId="5439895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3E56ADD7" w14:textId="3E30463D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Bien que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cadre relève d’une obligation générale de résultat, les moyens en personnel et les méthodologies prévus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permettent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à l’U</w:t>
            </w:r>
            <w:r w:rsidR="001F3087">
              <w:rPr>
                <w:rFonts w:ascii="Arial" w:hAnsi="Arial"/>
                <w:i w:val="0"/>
                <w:iCs w:val="0"/>
                <w:sz w:val="22"/>
                <w:szCs w:val="22"/>
              </w:rPr>
              <w:t>CANSS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de comprendre la cohérence générale de l’organisation déployée et de mesurer la pertinence des choix retenus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andidat.</w:t>
            </w:r>
          </w:p>
          <w:p w14:paraId="1E57E5C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D16C083" w14:textId="0DDDB90F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L’U</w:t>
            </w:r>
            <w:r w:rsidR="00331C26">
              <w:rPr>
                <w:rFonts w:ascii="Arial" w:hAnsi="Arial"/>
                <w:i w:val="0"/>
                <w:iCs w:val="0"/>
                <w:sz w:val="22"/>
                <w:szCs w:val="22"/>
              </w:rPr>
              <w:t>CANSS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attend donc une démonstration de l’adaptation de la proposition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aux résultats attendus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,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et non une présentation de son savoir-faire général.</w:t>
            </w:r>
          </w:p>
          <w:p w14:paraId="2856A82C" w14:textId="77777777" w:rsid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5CE4246D" w14:textId="782E6E9E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Les informations plus génériques, telles que les exemples de documents, les descriptifs techniques de matériels, etc., peuvent être annexées au mémoire pour le compléter.</w:t>
            </w:r>
          </w:p>
          <w:p w14:paraId="37564456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F7626EF" w14:textId="093676E4" w:rsidR="007973DC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Il est de l’intérêt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d’élaborer son offre en se conformant aux prescriptions du présent ca</w:t>
            </w:r>
            <w:r w:rsidR="00FA1646">
              <w:rPr>
                <w:rFonts w:ascii="Arial" w:hAnsi="Arial"/>
                <w:i w:val="0"/>
                <w:iCs w:val="0"/>
                <w:sz w:val="22"/>
                <w:szCs w:val="22"/>
              </w:rPr>
              <w:t>dre de réponse technique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, en respectant l’ordre des chapitres proposés et en numérotant toutes les pages du document transmis.</w:t>
            </w:r>
          </w:p>
          <w:p w14:paraId="7E7C9EF7" w14:textId="28CBD9FA" w:rsidR="00344FA8" w:rsidRPr="00344FA8" w:rsidRDefault="00344FA8" w:rsidP="00344FA8">
            <w:pPr>
              <w:pStyle w:val="Corpsdetexte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1BBDFF08" w14:textId="77777777" w:rsidR="007973DC" w:rsidRPr="00502C79" w:rsidRDefault="007973DC" w:rsidP="007262C2">
      <w:pPr>
        <w:rPr>
          <w:rFonts w:ascii="Arial" w:hAnsi="Arial"/>
        </w:rPr>
      </w:pPr>
    </w:p>
    <w:p w14:paraId="62ED98D1" w14:textId="77777777" w:rsidR="007973DC" w:rsidRPr="00502C79" w:rsidRDefault="007973DC" w:rsidP="007262C2">
      <w:pPr>
        <w:rPr>
          <w:rFonts w:ascii="Arial" w:hAnsi="Arial"/>
        </w:rPr>
      </w:pPr>
    </w:p>
    <w:p w14:paraId="5EB5740B" w14:textId="719FFACC" w:rsidR="004C53D9" w:rsidRPr="00E555DC" w:rsidRDefault="007262C2" w:rsidP="00E555DC">
      <w:pPr>
        <w:spacing w:after="0"/>
        <w:jc w:val="left"/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4A97F94B" w14:textId="77777777" w:rsidR="00E555DC" w:rsidRDefault="00E555DC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FC185CD" w14:textId="216569C9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7F9BC4AE" w14:textId="6B547D79" w:rsidR="004C53D9" w:rsidRP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3F151F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36FFFEBE" w14:textId="09CAFDA3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B92FFB4" w14:textId="0FB2282C" w:rsidR="00581C12" w:rsidRDefault="00581C12" w:rsidP="0096050F">
      <w:pPr>
        <w:pStyle w:val="Titre1"/>
        <w:rPr>
          <w:color w:val="0070C0"/>
          <w:sz w:val="24"/>
          <w:szCs w:val="24"/>
        </w:rPr>
      </w:pPr>
      <w:r w:rsidRPr="00EB068D">
        <w:rPr>
          <w:color w:val="0070C0"/>
          <w:sz w:val="24"/>
          <w:szCs w:val="24"/>
        </w:rPr>
        <w:t>C</w:t>
      </w:r>
      <w:r w:rsidR="002D4F90" w:rsidRPr="00EB068D">
        <w:rPr>
          <w:color w:val="0070C0"/>
          <w:sz w:val="24"/>
          <w:szCs w:val="24"/>
        </w:rPr>
        <w:t>rit</w:t>
      </w:r>
      <w:r w:rsidR="00E555DC" w:rsidRPr="00EB068D">
        <w:rPr>
          <w:color w:val="0070C0"/>
          <w:sz w:val="24"/>
          <w:szCs w:val="24"/>
        </w:rPr>
        <w:t xml:space="preserve">ÈRE </w:t>
      </w:r>
      <w:r w:rsidR="00EB068D" w:rsidRPr="00EB068D">
        <w:rPr>
          <w:color w:val="0070C0"/>
          <w:sz w:val="24"/>
          <w:szCs w:val="24"/>
        </w:rPr>
        <w:t>« </w:t>
      </w:r>
      <w:r w:rsidR="00E555DC" w:rsidRPr="00EB068D">
        <w:rPr>
          <w:color w:val="0070C0"/>
          <w:sz w:val="24"/>
          <w:szCs w:val="24"/>
        </w:rPr>
        <w:t>VALEUR TECHNIQue</w:t>
      </w:r>
      <w:r w:rsidR="00EB068D" w:rsidRPr="00EB068D">
        <w:rPr>
          <w:color w:val="0070C0"/>
          <w:sz w:val="24"/>
          <w:szCs w:val="24"/>
        </w:rPr>
        <w:t> »</w:t>
      </w:r>
      <w:r w:rsidR="005961E7">
        <w:rPr>
          <w:color w:val="0070C0"/>
          <w:sz w:val="24"/>
          <w:szCs w:val="24"/>
        </w:rPr>
        <w:t xml:space="preserve"> (</w:t>
      </w:r>
      <w:r w:rsidR="00BE5E66">
        <w:rPr>
          <w:color w:val="0070C0"/>
          <w:sz w:val="24"/>
          <w:szCs w:val="24"/>
        </w:rPr>
        <w:t>50</w:t>
      </w:r>
      <w:r w:rsidR="005961E7">
        <w:rPr>
          <w:color w:val="0070C0"/>
          <w:sz w:val="24"/>
          <w:szCs w:val="24"/>
        </w:rPr>
        <w:t xml:space="preserve"> %)</w:t>
      </w:r>
    </w:p>
    <w:p w14:paraId="6BE72E6A" w14:textId="4CD8AF35" w:rsidR="007A0969" w:rsidRDefault="004E2AD0" w:rsidP="00E94F81">
      <w:pPr>
        <w:pStyle w:val="Titre1"/>
        <w:spacing w:before="0"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7A0969" w:rsidRPr="00EB068D">
        <w:rPr>
          <w:sz w:val="24"/>
          <w:szCs w:val="24"/>
        </w:rPr>
        <w:t xml:space="preserve"> – </w:t>
      </w:r>
      <w:r w:rsidRPr="004E2AD0">
        <w:rPr>
          <w:sz w:val="24"/>
          <w:szCs w:val="24"/>
        </w:rPr>
        <w:t>Compréhension du contexte et méthodologie 10% </w:t>
      </w:r>
    </w:p>
    <w:p w14:paraId="39BF13E6" w14:textId="77777777" w:rsidR="00E94F81" w:rsidRPr="00EB068D" w:rsidRDefault="00E94F81" w:rsidP="00DB6C04">
      <w:pPr>
        <w:pStyle w:val="Titre1"/>
        <w:spacing w:before="0" w:after="0" w:line="276" w:lineRule="auto"/>
        <w:rPr>
          <w:sz w:val="24"/>
          <w:szCs w:val="24"/>
        </w:rPr>
      </w:pPr>
    </w:p>
    <w:p w14:paraId="67F40F28" w14:textId="67B5DB80" w:rsidR="004E2AD0" w:rsidRPr="004E2AD0" w:rsidRDefault="007A0969" w:rsidP="00D21480">
      <w:pPr>
        <w:spacing w:line="276" w:lineRule="auto"/>
        <w:rPr>
          <w:rFonts w:ascii="Arial" w:hAnsi="Arial"/>
          <w:snapToGrid w:val="0"/>
          <w:sz w:val="22"/>
          <w:szCs w:val="22"/>
        </w:rPr>
      </w:pPr>
      <w:bookmarkStart w:id="1" w:name="_Hlk179810580"/>
      <w:r>
        <w:rPr>
          <w:rFonts w:ascii="Arial" w:hAnsi="Arial"/>
          <w:i/>
          <w:iCs/>
          <w:snapToGrid w:val="0"/>
          <w:sz w:val="22"/>
          <w:szCs w:val="22"/>
        </w:rPr>
        <w:t>Le candidat présente</w:t>
      </w:r>
      <w:r w:rsidR="004E2AD0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  <w:r w:rsidR="004E2AD0" w:rsidRPr="00D21480">
        <w:rPr>
          <w:rFonts w:ascii="Arial" w:hAnsi="Arial"/>
          <w:i/>
          <w:iCs/>
          <w:snapToGrid w:val="0"/>
          <w:sz w:val="22"/>
          <w:szCs w:val="22"/>
          <w:u w:val="single"/>
        </w:rPr>
        <w:t>notamment</w:t>
      </w:r>
      <w:r>
        <w:rPr>
          <w:rFonts w:ascii="Arial" w:hAnsi="Arial"/>
          <w:i/>
          <w:iCs/>
          <w:snapToGrid w:val="0"/>
          <w:sz w:val="22"/>
          <w:szCs w:val="22"/>
        </w:rPr>
        <w:t> </w:t>
      </w:r>
      <w:r w:rsidR="00D21480">
        <w:rPr>
          <w:rFonts w:ascii="Arial" w:hAnsi="Arial"/>
          <w:i/>
          <w:iCs/>
          <w:snapToGrid w:val="0"/>
          <w:sz w:val="22"/>
          <w:szCs w:val="22"/>
        </w:rPr>
        <w:t>s</w:t>
      </w:r>
      <w:r w:rsidR="004E2AD0" w:rsidRPr="004E2AD0">
        <w:rPr>
          <w:rFonts w:ascii="Arial" w:hAnsi="Arial"/>
          <w:i/>
          <w:iCs/>
          <w:snapToGrid w:val="0"/>
          <w:sz w:val="22"/>
          <w:szCs w:val="22"/>
        </w:rPr>
        <w:t>a bonne prise en compte du CCTP, la clarté de la méthodologie proposée, la gestion du chantier et la capacité à anticiper les contraintes.</w:t>
      </w:r>
    </w:p>
    <w:p w14:paraId="7279A0A2" w14:textId="77777777" w:rsidR="00E94F81" w:rsidRPr="00933278" w:rsidRDefault="00E94F81" w:rsidP="00933278">
      <w:pPr>
        <w:keepLines/>
        <w:tabs>
          <w:tab w:val="left" w:pos="709"/>
        </w:tabs>
        <w:suppressAutoHyphens/>
        <w:autoSpaceDN w:val="0"/>
        <w:spacing w:before="80" w:after="40"/>
        <w:ind w:left="709"/>
        <w:rPr>
          <w:rFonts w:ascii="Arial" w:hAnsi="Arial"/>
          <w:snapToGrid w:val="0"/>
          <w:color w:val="000000"/>
          <w:sz w:val="22"/>
          <w:szCs w:val="22"/>
        </w:rPr>
      </w:pPr>
    </w:p>
    <w:bookmarkEnd w:id="1"/>
    <w:p w14:paraId="6790B06E" w14:textId="6B44EBA9" w:rsidR="007A0969" w:rsidRDefault="004E2AD0" w:rsidP="00E94F81">
      <w:pPr>
        <w:pStyle w:val="Titre1"/>
        <w:spacing w:before="0"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="007A0969" w:rsidRPr="00EB068D">
        <w:rPr>
          <w:sz w:val="24"/>
          <w:szCs w:val="24"/>
        </w:rPr>
        <w:t xml:space="preserve"> – </w:t>
      </w:r>
      <w:r w:rsidRPr="004E2AD0">
        <w:rPr>
          <w:sz w:val="24"/>
          <w:szCs w:val="24"/>
        </w:rPr>
        <w:t>qualité et conformités des matériaux 20%</w:t>
      </w:r>
    </w:p>
    <w:p w14:paraId="0C7D58F1" w14:textId="77777777" w:rsidR="00E94F81" w:rsidRPr="00EB068D" w:rsidRDefault="00E94F81" w:rsidP="00DB6C04">
      <w:pPr>
        <w:pStyle w:val="Titre1"/>
        <w:spacing w:before="0" w:after="0" w:line="276" w:lineRule="auto"/>
        <w:rPr>
          <w:sz w:val="24"/>
          <w:szCs w:val="24"/>
        </w:rPr>
      </w:pPr>
    </w:p>
    <w:p w14:paraId="4863E98F" w14:textId="7660B11A" w:rsidR="004E2AD0" w:rsidRPr="004E2AD0" w:rsidRDefault="007A0969" w:rsidP="00DB6C04">
      <w:pPr>
        <w:spacing w:line="276" w:lineRule="auto"/>
        <w:rPr>
          <w:rFonts w:ascii="Arial" w:hAnsi="Arial"/>
          <w:i/>
          <w:iCs/>
          <w:snapToGrid w:val="0"/>
          <w:sz w:val="22"/>
          <w:szCs w:val="22"/>
        </w:rPr>
      </w:pPr>
      <w:r w:rsidRPr="004C53D9">
        <w:rPr>
          <w:rFonts w:ascii="Arial" w:hAnsi="Arial"/>
          <w:i/>
          <w:iCs/>
          <w:snapToGrid w:val="0"/>
          <w:sz w:val="22"/>
          <w:szCs w:val="22"/>
        </w:rPr>
        <w:t xml:space="preserve">Le candidat </w:t>
      </w:r>
      <w:r w:rsidR="004E2AD0">
        <w:rPr>
          <w:rFonts w:ascii="Arial" w:hAnsi="Arial"/>
          <w:i/>
          <w:iCs/>
          <w:snapToGrid w:val="0"/>
          <w:sz w:val="22"/>
          <w:szCs w:val="22"/>
        </w:rPr>
        <w:t xml:space="preserve">indique </w:t>
      </w:r>
      <w:r w:rsidR="004E2AD0" w:rsidRPr="00D21480">
        <w:rPr>
          <w:rFonts w:ascii="Arial" w:hAnsi="Arial"/>
          <w:i/>
          <w:iCs/>
          <w:snapToGrid w:val="0"/>
          <w:sz w:val="22"/>
          <w:szCs w:val="22"/>
          <w:u w:val="single"/>
        </w:rPr>
        <w:t>notamment</w:t>
      </w:r>
      <w:r>
        <w:rPr>
          <w:rFonts w:ascii="Arial" w:hAnsi="Arial"/>
          <w:i/>
          <w:iCs/>
          <w:snapToGrid w:val="0"/>
          <w:sz w:val="22"/>
          <w:szCs w:val="22"/>
        </w:rPr>
        <w:t> </w:t>
      </w:r>
      <w:r w:rsidR="00D21480">
        <w:rPr>
          <w:rFonts w:ascii="Arial" w:hAnsi="Arial"/>
          <w:i/>
          <w:iCs/>
          <w:snapToGrid w:val="0"/>
          <w:sz w:val="22"/>
          <w:szCs w:val="22"/>
        </w:rPr>
        <w:t>c</w:t>
      </w:r>
      <w:r w:rsidR="004E2AD0">
        <w:rPr>
          <w:rFonts w:ascii="Arial" w:hAnsi="Arial"/>
          <w:i/>
          <w:iCs/>
          <w:snapToGrid w:val="0"/>
          <w:sz w:val="22"/>
          <w:szCs w:val="22"/>
        </w:rPr>
        <w:t>omment il s’</w:t>
      </w:r>
      <w:r w:rsidR="004E2AD0" w:rsidRPr="004E2AD0">
        <w:rPr>
          <w:rFonts w:ascii="Arial" w:hAnsi="Arial"/>
          <w:i/>
          <w:iCs/>
          <w:snapToGrid w:val="0"/>
          <w:sz w:val="22"/>
          <w:szCs w:val="22"/>
        </w:rPr>
        <w:t>’assure de la conformité des cloisons aux normes acoustiques, de résistance et de durabilité. Et qu’ils soient identique aux matériaux que nous possédons actuellement.</w:t>
      </w:r>
    </w:p>
    <w:p w14:paraId="3C03E718" w14:textId="77777777" w:rsidR="004E2AD0" w:rsidRPr="003533E5" w:rsidRDefault="004E2AD0" w:rsidP="003533E5">
      <w:pPr>
        <w:pStyle w:val="Paragraphedeliste"/>
        <w:numPr>
          <w:ilvl w:val="0"/>
          <w:numId w:val="10"/>
        </w:numPr>
        <w:spacing w:line="276" w:lineRule="auto"/>
        <w:rPr>
          <w:rFonts w:ascii="Arial" w:hAnsi="Arial"/>
          <w:i/>
          <w:iCs/>
          <w:snapToGrid w:val="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sz w:val="22"/>
          <w:szCs w:val="22"/>
        </w:rPr>
        <w:t>Matériaux de première qualité, sans défauts visibles (cloques, fissures, etc.).</w:t>
      </w:r>
    </w:p>
    <w:p w14:paraId="2523DCA6" w14:textId="642F1FB4" w:rsidR="007A0969" w:rsidRPr="00D21480" w:rsidRDefault="004E2AD0" w:rsidP="001058EE">
      <w:pPr>
        <w:pStyle w:val="Paragraphedeliste"/>
        <w:numPr>
          <w:ilvl w:val="0"/>
          <w:numId w:val="10"/>
        </w:numPr>
        <w:spacing w:line="276" w:lineRule="auto"/>
        <w:rPr>
          <w:color w:val="0070C0"/>
          <w:sz w:val="24"/>
          <w:szCs w:val="24"/>
        </w:rPr>
      </w:pPr>
      <w:r w:rsidRPr="00D21480">
        <w:rPr>
          <w:rFonts w:ascii="Arial" w:hAnsi="Arial"/>
          <w:i/>
          <w:iCs/>
          <w:snapToGrid w:val="0"/>
          <w:sz w:val="22"/>
          <w:szCs w:val="22"/>
        </w:rPr>
        <w:t>Respect des normes françaises et européennes en vigueur (NF DTU 35.1, NF DTU 39, etc.).</w:t>
      </w:r>
    </w:p>
    <w:p w14:paraId="71484013" w14:textId="77777777" w:rsidR="00D21480" w:rsidRPr="00D21480" w:rsidRDefault="00D21480" w:rsidP="00D21480">
      <w:pPr>
        <w:spacing w:line="276" w:lineRule="auto"/>
        <w:rPr>
          <w:color w:val="0070C0"/>
          <w:sz w:val="24"/>
          <w:szCs w:val="24"/>
        </w:rPr>
      </w:pPr>
    </w:p>
    <w:p w14:paraId="1F1EA6F5" w14:textId="4D9C033C" w:rsidR="00407767" w:rsidRDefault="00D21480" w:rsidP="00D21480">
      <w:pPr>
        <w:pStyle w:val="Titre1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031ADF" w:rsidRPr="00EB068D">
        <w:rPr>
          <w:sz w:val="24"/>
          <w:szCs w:val="24"/>
        </w:rPr>
        <w:t xml:space="preserve">– </w:t>
      </w:r>
      <w:r w:rsidR="004E2AD0" w:rsidRPr="004E2AD0">
        <w:rPr>
          <w:sz w:val="24"/>
          <w:szCs w:val="24"/>
        </w:rPr>
        <w:t>Adaptabilité et coordination en site occupé 20%</w:t>
      </w:r>
    </w:p>
    <w:p w14:paraId="4E918A03" w14:textId="77777777" w:rsidR="00D21480" w:rsidRDefault="00D21480" w:rsidP="003533E5">
      <w:pPr>
        <w:spacing w:line="276" w:lineRule="auto"/>
        <w:rPr>
          <w:rFonts w:ascii="Arial" w:hAnsi="Arial"/>
          <w:i/>
          <w:iCs/>
          <w:snapToGrid w:val="0"/>
          <w:sz w:val="22"/>
          <w:szCs w:val="22"/>
        </w:rPr>
      </w:pPr>
    </w:p>
    <w:p w14:paraId="1FA7B6F3" w14:textId="3C27666F" w:rsidR="003533E5" w:rsidRDefault="00031ADF" w:rsidP="003533E5">
      <w:pPr>
        <w:spacing w:line="276" w:lineRule="auto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Le candidat</w:t>
      </w:r>
      <w:r w:rsidR="00E21DA6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  <w:r w:rsidR="00DE22DF">
        <w:rPr>
          <w:rFonts w:ascii="Arial" w:hAnsi="Arial"/>
          <w:i/>
          <w:iCs/>
          <w:snapToGrid w:val="0"/>
          <w:sz w:val="22"/>
          <w:szCs w:val="22"/>
        </w:rPr>
        <w:t>décrit</w:t>
      </w:r>
      <w:r w:rsidR="00344FA8">
        <w:rPr>
          <w:rFonts w:ascii="Arial" w:hAnsi="Arial"/>
          <w:i/>
          <w:iCs/>
          <w:snapToGrid w:val="0"/>
          <w:sz w:val="22"/>
          <w:szCs w:val="22"/>
        </w:rPr>
        <w:t> </w:t>
      </w:r>
      <w:r w:rsidR="00DB6C04" w:rsidRPr="00D21480">
        <w:rPr>
          <w:rFonts w:ascii="Arial" w:hAnsi="Arial"/>
          <w:i/>
          <w:iCs/>
          <w:snapToGrid w:val="0"/>
          <w:sz w:val="22"/>
          <w:szCs w:val="22"/>
          <w:u w:val="single"/>
        </w:rPr>
        <w:t>notamment</w:t>
      </w:r>
      <w:r w:rsidR="00DB6C04">
        <w:rPr>
          <w:rFonts w:ascii="Arial" w:hAnsi="Arial"/>
          <w:i/>
          <w:iCs/>
          <w:snapToGrid w:val="0"/>
          <w:sz w:val="22"/>
          <w:szCs w:val="22"/>
        </w:rPr>
        <w:t xml:space="preserve"> comment il gère dans ces différentes situations </w:t>
      </w:r>
      <w:r w:rsidR="00344FA8">
        <w:rPr>
          <w:rFonts w:ascii="Arial" w:hAnsi="Arial"/>
          <w:i/>
          <w:iCs/>
          <w:snapToGrid w:val="0"/>
          <w:sz w:val="22"/>
          <w:szCs w:val="22"/>
        </w:rPr>
        <w:t>:</w:t>
      </w:r>
    </w:p>
    <w:p w14:paraId="19FAE09A" w14:textId="28D8C91A" w:rsidR="00DB6C04" w:rsidRPr="003533E5" w:rsidRDefault="00DB6C04" w:rsidP="003533E5">
      <w:pPr>
        <w:pStyle w:val="Paragraphedeliste"/>
        <w:numPr>
          <w:ilvl w:val="0"/>
          <w:numId w:val="12"/>
        </w:numPr>
        <w:spacing w:line="276" w:lineRule="auto"/>
        <w:rPr>
          <w:rFonts w:ascii="Arial" w:hAnsi="Arial"/>
          <w:i/>
          <w:iCs/>
          <w:snapToGrid w:val="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Travaux à réaliser en site occupé, sans perturber les activités en cours.</w:t>
      </w:r>
    </w:p>
    <w:p w14:paraId="488730F0" w14:textId="77777777" w:rsidR="00DB6C04" w:rsidRPr="003533E5" w:rsidRDefault="00DB6C04" w:rsidP="003533E5">
      <w:pPr>
        <w:pStyle w:val="Paragraphedeliste"/>
        <w:numPr>
          <w:ilvl w:val="0"/>
          <w:numId w:val="12"/>
        </w:num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Capacité à adapter les cloisons aux configurations existantes, y compris le réemploi de cloisons in situ.</w:t>
      </w:r>
    </w:p>
    <w:p w14:paraId="056D3B7C" w14:textId="77777777" w:rsidR="00DB6C04" w:rsidRPr="003533E5" w:rsidRDefault="00DB6C04" w:rsidP="003533E5">
      <w:pPr>
        <w:pStyle w:val="Paragraphedeliste"/>
        <w:numPr>
          <w:ilvl w:val="0"/>
          <w:numId w:val="12"/>
        </w:num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Respect des plages horaires de travail (lundi à vendredi, heures ouvrées) et des accès définis lors de la visite des locaux.</w:t>
      </w:r>
    </w:p>
    <w:p w14:paraId="24D7ED6D" w14:textId="77777777" w:rsidR="004E5EB3" w:rsidRDefault="004E5EB3" w:rsidP="004E5EB3">
      <w:p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</w:p>
    <w:p w14:paraId="4DF4A40C" w14:textId="3BA989F9" w:rsidR="004E5EB3" w:rsidRPr="00D21480" w:rsidRDefault="004E5EB3" w:rsidP="00D21480">
      <w:pPr>
        <w:pStyle w:val="Titre1"/>
        <w:spacing w:before="0" w:after="0"/>
        <w:rPr>
          <w:sz w:val="24"/>
          <w:szCs w:val="24"/>
        </w:rPr>
      </w:pPr>
      <w:r w:rsidRPr="00D21480">
        <w:rPr>
          <w:sz w:val="24"/>
          <w:szCs w:val="24"/>
        </w:rPr>
        <w:t>4 – Présentation et organisation des moyens humains affectés à la prestation 10%</w:t>
      </w:r>
    </w:p>
    <w:p w14:paraId="37CA2C03" w14:textId="77777777" w:rsidR="004E5EB3" w:rsidRPr="004E5EB3" w:rsidRDefault="004E5EB3" w:rsidP="004E5EB3">
      <w:pPr>
        <w:spacing w:after="0"/>
        <w:rPr>
          <w:rFonts w:ascii="Arial" w:hAnsi="Arial"/>
          <w:b/>
          <w:bCs/>
          <w:snapToGrid w:val="0"/>
          <w:color w:val="000000"/>
          <w:sz w:val="24"/>
          <w:szCs w:val="24"/>
        </w:rPr>
      </w:pPr>
    </w:p>
    <w:p w14:paraId="615C6966" w14:textId="47CC5A51" w:rsidR="00495028" w:rsidRPr="003533E5" w:rsidRDefault="004E5EB3" w:rsidP="004E5EB3">
      <w:p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Ce critère vise à apprécier la capacité de l’entreprise à mobiliser et organiser ses ressources humaines pour assurer la bonne exécution des travaux de cloisonnement et décloisonnement. L’évaluation portera </w:t>
      </w:r>
      <w:r w:rsidR="003533E5" w:rsidRPr="00D21480">
        <w:rPr>
          <w:rFonts w:ascii="Arial" w:hAnsi="Arial"/>
          <w:i/>
          <w:iCs/>
          <w:snapToGrid w:val="0"/>
          <w:color w:val="000000"/>
          <w:sz w:val="22"/>
          <w:szCs w:val="22"/>
          <w:u w:val="single"/>
        </w:rPr>
        <w:t>notamment</w:t>
      </w:r>
      <w:r w:rsid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</w:t>
      </w: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sur les éléments suivants.</w:t>
      </w:r>
    </w:p>
    <w:p w14:paraId="3CBDFC4C" w14:textId="1BC9A9BC" w:rsidR="004E5EB3" w:rsidRPr="003533E5" w:rsidRDefault="004E5EB3" w:rsidP="003533E5">
      <w:pPr>
        <w:pStyle w:val="Paragraphedeliste"/>
        <w:numPr>
          <w:ilvl w:val="0"/>
          <w:numId w:val="13"/>
        </w:num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Composition de l’équipe affectée</w:t>
      </w:r>
    </w:p>
    <w:p w14:paraId="200E0B79" w14:textId="74EC1473" w:rsidR="004E5EB3" w:rsidRPr="003533E5" w:rsidRDefault="004E5EB3" w:rsidP="003533E5">
      <w:pPr>
        <w:pStyle w:val="Paragraphedeliste"/>
        <w:numPr>
          <w:ilvl w:val="0"/>
          <w:numId w:val="13"/>
        </w:num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Organisation et répartition des rôles</w:t>
      </w:r>
    </w:p>
    <w:p w14:paraId="2D150DA1" w14:textId="409F2B89" w:rsidR="004E5EB3" w:rsidRPr="003533E5" w:rsidRDefault="004E5EB3" w:rsidP="003533E5">
      <w:pPr>
        <w:pStyle w:val="Paragraphedeliste"/>
        <w:numPr>
          <w:ilvl w:val="0"/>
          <w:numId w:val="13"/>
        </w:num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Méthodes de gestion et suivi</w:t>
      </w:r>
    </w:p>
    <w:p w14:paraId="1096FBF1" w14:textId="095E8BCC" w:rsidR="004E5EB3" w:rsidRPr="003533E5" w:rsidRDefault="004E5EB3" w:rsidP="004E5EB3">
      <w:pPr>
        <w:spacing w:after="0" w:line="276" w:lineRule="auto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r w:rsidRPr="003533E5">
        <w:rPr>
          <w:rFonts w:ascii="Arial" w:hAnsi="Arial"/>
          <w:i/>
          <w:iCs/>
          <w:snapToGrid w:val="0"/>
          <w:color w:val="000000"/>
          <w:sz w:val="22"/>
          <w:szCs w:val="22"/>
        </w:rPr>
        <w:t>L’évaluation se fera sur la base des documents fournis par l’entreprise (CV, organigramme, méthodologie de gestion des ressources humaines, engagements sociaux).</w:t>
      </w:r>
    </w:p>
    <w:p w14:paraId="3D995F96" w14:textId="77777777" w:rsidR="00EB068D" w:rsidRPr="00EB068D" w:rsidRDefault="00EB068D" w:rsidP="00EB068D">
      <w:pPr>
        <w:spacing w:after="0"/>
        <w:rPr>
          <w:rFonts w:ascii="Arial" w:hAnsi="Arial"/>
          <w:snapToGrid w:val="0"/>
          <w:color w:val="000000"/>
          <w:sz w:val="22"/>
          <w:szCs w:val="22"/>
        </w:rPr>
      </w:pPr>
    </w:p>
    <w:p w14:paraId="2A0EE39A" w14:textId="5F7FC4CB" w:rsidR="00EB068D" w:rsidRDefault="00EB068D" w:rsidP="00D21480">
      <w:pPr>
        <w:pStyle w:val="Titre1"/>
        <w:keepNext/>
        <w:keepLines/>
        <w:spacing w:before="0" w:after="0"/>
        <w:rPr>
          <w:color w:val="0070C0"/>
          <w:sz w:val="24"/>
          <w:szCs w:val="24"/>
        </w:rPr>
      </w:pPr>
      <w:r w:rsidRPr="00EB068D">
        <w:rPr>
          <w:color w:val="0070C0"/>
          <w:sz w:val="24"/>
          <w:szCs w:val="24"/>
        </w:rPr>
        <w:t>CritÈRE « </w:t>
      </w:r>
      <w:r w:rsidR="00BE5E66">
        <w:rPr>
          <w:color w:val="0070C0"/>
          <w:sz w:val="24"/>
          <w:szCs w:val="24"/>
        </w:rPr>
        <w:t>social</w:t>
      </w:r>
      <w:r w:rsidRPr="00EB068D">
        <w:rPr>
          <w:color w:val="0070C0"/>
          <w:sz w:val="24"/>
          <w:szCs w:val="24"/>
        </w:rPr>
        <w:t> »</w:t>
      </w:r>
      <w:r w:rsidR="005961E7">
        <w:rPr>
          <w:color w:val="0070C0"/>
          <w:sz w:val="24"/>
          <w:szCs w:val="24"/>
        </w:rPr>
        <w:t xml:space="preserve"> (</w:t>
      </w:r>
      <w:r w:rsidR="00BE5E66">
        <w:rPr>
          <w:color w:val="0070C0"/>
          <w:sz w:val="24"/>
          <w:szCs w:val="24"/>
        </w:rPr>
        <w:t>10</w:t>
      </w:r>
      <w:r w:rsidR="005961E7">
        <w:rPr>
          <w:color w:val="0070C0"/>
          <w:sz w:val="24"/>
          <w:szCs w:val="24"/>
        </w:rPr>
        <w:t xml:space="preserve"> %)</w:t>
      </w:r>
    </w:p>
    <w:p w14:paraId="7376EE7D" w14:textId="77777777" w:rsidR="003533E5" w:rsidRPr="004E5EB3" w:rsidRDefault="003533E5" w:rsidP="00D21480">
      <w:pPr>
        <w:pStyle w:val="Titre1"/>
        <w:keepNext/>
        <w:keepLines/>
        <w:spacing w:before="0" w:after="0"/>
        <w:rPr>
          <w:color w:val="0070C0"/>
          <w:sz w:val="24"/>
          <w:szCs w:val="24"/>
        </w:rPr>
      </w:pPr>
    </w:p>
    <w:p w14:paraId="6E76A7D5" w14:textId="182E45A0" w:rsidR="00495028" w:rsidRPr="003533E5" w:rsidRDefault="00BE5E66" w:rsidP="00D21480">
      <w:pPr>
        <w:pStyle w:val="Paragraphedeliste"/>
        <w:keepNext/>
        <w:keepLines/>
        <w:numPr>
          <w:ilvl w:val="0"/>
          <w:numId w:val="7"/>
        </w:numPr>
        <w:rPr>
          <w:rFonts w:ascii="Arial" w:hAnsi="Arial"/>
          <w:b/>
          <w:bCs/>
          <w:caps/>
          <w:snapToGrid w:val="0"/>
          <w:sz w:val="22"/>
          <w:szCs w:val="22"/>
        </w:rPr>
      </w:pPr>
      <w:r w:rsidRPr="003533E5">
        <w:rPr>
          <w:rFonts w:ascii="Arial" w:hAnsi="Arial"/>
          <w:b/>
          <w:bCs/>
          <w:caps/>
          <w:snapToGrid w:val="0"/>
          <w:sz w:val="22"/>
          <w:szCs w:val="22"/>
        </w:rPr>
        <w:t>INTEGRATION D’UNE DEMARCHE SOCIALE VISANT A FAVORISER L’INSERTION PROFESSIONNELLE DES PUBLICS ELOIGNES DE L’EMPLOI</w:t>
      </w:r>
      <w:r w:rsidR="00D15390" w:rsidRPr="003533E5">
        <w:rPr>
          <w:rFonts w:ascii="Arial" w:hAnsi="Arial"/>
          <w:b/>
          <w:bCs/>
          <w:caps/>
          <w:snapToGrid w:val="0"/>
          <w:sz w:val="22"/>
          <w:szCs w:val="22"/>
        </w:rPr>
        <w:t xml:space="preserve"> </w:t>
      </w:r>
      <w:r w:rsidR="00EB068D" w:rsidRPr="003533E5">
        <w:rPr>
          <w:rFonts w:ascii="Arial" w:hAnsi="Arial"/>
          <w:b/>
          <w:bCs/>
          <w:caps/>
          <w:snapToGrid w:val="0"/>
          <w:sz w:val="22"/>
          <w:szCs w:val="22"/>
        </w:rPr>
        <w:t>(</w:t>
      </w:r>
      <w:r w:rsidRPr="003533E5">
        <w:rPr>
          <w:rFonts w:ascii="Arial" w:hAnsi="Arial"/>
          <w:b/>
          <w:bCs/>
          <w:caps/>
          <w:snapToGrid w:val="0"/>
          <w:sz w:val="22"/>
          <w:szCs w:val="22"/>
        </w:rPr>
        <w:t>10</w:t>
      </w:r>
      <w:r w:rsidR="00D15390" w:rsidRPr="003533E5">
        <w:rPr>
          <w:rFonts w:ascii="Arial" w:hAnsi="Arial"/>
          <w:b/>
          <w:bCs/>
          <w:caps/>
          <w:snapToGrid w:val="0"/>
          <w:sz w:val="22"/>
          <w:szCs w:val="22"/>
        </w:rPr>
        <w:t xml:space="preserve"> %</w:t>
      </w:r>
      <w:r w:rsidR="00EB068D" w:rsidRPr="003533E5">
        <w:rPr>
          <w:rFonts w:ascii="Arial" w:hAnsi="Arial"/>
          <w:b/>
          <w:bCs/>
          <w:caps/>
          <w:snapToGrid w:val="0"/>
          <w:sz w:val="22"/>
          <w:szCs w:val="22"/>
        </w:rPr>
        <w:t>)</w:t>
      </w:r>
    </w:p>
    <w:p w14:paraId="79672F0D" w14:textId="56D7AADB" w:rsidR="00BE5E66" w:rsidRPr="00BE5E66" w:rsidRDefault="00BE5E66" w:rsidP="00D21480">
      <w:pPr>
        <w:spacing w:after="160" w:line="278" w:lineRule="auto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Cela peut se traduire </w:t>
      </w:r>
      <w:r w:rsidR="00D21480" w:rsidRPr="00D21480">
        <w:rPr>
          <w:rFonts w:ascii="Arial" w:eastAsia="Aptos" w:hAnsi="Arial"/>
          <w:i/>
          <w:iCs/>
          <w:kern w:val="2"/>
          <w:sz w:val="22"/>
          <w:szCs w:val="22"/>
          <w:u w:val="single"/>
          <w:lang w:eastAsia="en-US"/>
          <w14:ligatures w14:val="standardContextual"/>
        </w:rPr>
        <w:t>notamment</w:t>
      </w:r>
      <w:r w:rsidR="00D21480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par :</w:t>
      </w:r>
    </w:p>
    <w:p w14:paraId="06850BFF" w14:textId="77777777" w:rsidR="00BE5E66" w:rsidRPr="00BE5E66" w:rsidRDefault="00BE5E66" w:rsidP="00D21480">
      <w:pPr>
        <w:numPr>
          <w:ilvl w:val="0"/>
          <w:numId w:val="8"/>
        </w:numPr>
        <w:spacing w:after="160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La mise en œuvre d’heures d’insertion sur le chantier (ex. : jeunes sans qualification, demandeurs d’emploi de longue durée, bénéficiaires du RSA, etc.).</w:t>
      </w:r>
    </w:p>
    <w:p w14:paraId="3929FC4B" w14:textId="77777777" w:rsidR="00BE5E66" w:rsidRPr="00BE5E66" w:rsidRDefault="00BE5E66" w:rsidP="00D21480">
      <w:pPr>
        <w:numPr>
          <w:ilvl w:val="0"/>
          <w:numId w:val="8"/>
        </w:numPr>
        <w:spacing w:after="160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Le recours à des structures d’insertion par l’activité économique (SIAE) ou à des entreprises adaptées.</w:t>
      </w:r>
    </w:p>
    <w:p w14:paraId="1AC0AE1A" w14:textId="77777777" w:rsidR="00BE5E66" w:rsidRPr="00BE5E66" w:rsidRDefault="00BE5E66" w:rsidP="00D21480">
      <w:pPr>
        <w:numPr>
          <w:ilvl w:val="0"/>
          <w:numId w:val="8"/>
        </w:numPr>
        <w:spacing w:after="160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La présentation d’un plan d’action social dans l’offre, précisant les engagements pris, les profils ciblés et les modalités de suivi.</w:t>
      </w:r>
    </w:p>
    <w:p w14:paraId="6CE3E1A7" w14:textId="5A9B8C53" w:rsidR="00BE5E66" w:rsidRPr="00BE5E66" w:rsidRDefault="00BE5E66" w:rsidP="00D21480">
      <w:pPr>
        <w:spacing w:after="160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Ce critère pourra être évalué </w:t>
      </w:r>
      <w:r w:rsidR="00D21480" w:rsidRPr="00D21480">
        <w:rPr>
          <w:rFonts w:ascii="Arial" w:eastAsia="Aptos" w:hAnsi="Arial"/>
          <w:i/>
          <w:iCs/>
          <w:kern w:val="2"/>
          <w:sz w:val="22"/>
          <w:szCs w:val="22"/>
          <w:u w:val="single"/>
          <w:lang w:eastAsia="en-US"/>
          <w14:ligatures w14:val="standardContextual"/>
        </w:rPr>
        <w:t>notamment</w:t>
      </w:r>
      <w:r w:rsidR="00D21480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sur la base :</w:t>
      </w:r>
    </w:p>
    <w:p w14:paraId="7D54A512" w14:textId="77777777" w:rsidR="00BE5E66" w:rsidRPr="00BE5E66" w:rsidRDefault="00BE5E66" w:rsidP="00D21480">
      <w:pPr>
        <w:numPr>
          <w:ilvl w:val="0"/>
          <w:numId w:val="9"/>
        </w:numPr>
        <w:spacing w:after="160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De la qualité du partenariat avec les acteurs locaux de l’emploi,</w:t>
      </w:r>
    </w:p>
    <w:p w14:paraId="334DA8D6" w14:textId="77777777" w:rsidR="00BE5E66" w:rsidRPr="00BE5E66" w:rsidRDefault="00BE5E66" w:rsidP="00D21480">
      <w:pPr>
        <w:numPr>
          <w:ilvl w:val="0"/>
          <w:numId w:val="9"/>
        </w:numPr>
        <w:spacing w:after="160"/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E5E66">
        <w:rPr>
          <w:rFonts w:ascii="Arial" w:eastAsia="Aptos" w:hAnsi="Arial"/>
          <w:i/>
          <w:iCs/>
          <w:kern w:val="2"/>
          <w:sz w:val="22"/>
          <w:szCs w:val="22"/>
          <w:lang w:eastAsia="en-US"/>
          <w14:ligatures w14:val="standardContextual"/>
        </w:rPr>
        <w:t>De la traçabilité et du suivi des actions mises en œuvre.</w:t>
      </w:r>
    </w:p>
    <w:p w14:paraId="2B74996F" w14:textId="77777777" w:rsidR="00495028" w:rsidRDefault="00495028" w:rsidP="00E12830">
      <w:pPr>
        <w:rPr>
          <w:rFonts w:ascii="Arial" w:hAnsi="Arial"/>
          <w:i/>
          <w:iCs/>
          <w:snapToGrid w:val="0"/>
          <w:sz w:val="22"/>
          <w:szCs w:val="22"/>
        </w:rPr>
      </w:pPr>
    </w:p>
    <w:p w14:paraId="67BE5AF7" w14:textId="29CBAFC1" w:rsidR="002D4F90" w:rsidRDefault="002D4F90" w:rsidP="00E12830">
      <w:pPr>
        <w:rPr>
          <w:rFonts w:ascii="Arial" w:hAnsi="Arial"/>
          <w:snapToGrid w:val="0"/>
          <w:sz w:val="22"/>
          <w:szCs w:val="22"/>
        </w:rPr>
      </w:pPr>
    </w:p>
    <w:p w14:paraId="0144E12E" w14:textId="77777777" w:rsidR="007F1607" w:rsidRDefault="007F1607" w:rsidP="00E12830">
      <w:pPr>
        <w:rPr>
          <w:rFonts w:ascii="Arial" w:hAnsi="Arial"/>
          <w:snapToGrid w:val="0"/>
          <w:sz w:val="22"/>
          <w:szCs w:val="22"/>
        </w:rPr>
      </w:pPr>
    </w:p>
    <w:p w14:paraId="1DE7EA2C" w14:textId="77777777" w:rsidR="004A4960" w:rsidRDefault="004A4960" w:rsidP="00A06097">
      <w:pPr>
        <w:pStyle w:val="Paragraphedeliste"/>
        <w:ind w:left="0"/>
        <w:rPr>
          <w:rFonts w:ascii="Arial" w:hAnsi="Arial"/>
          <w:b/>
          <w:bCs/>
          <w:caps/>
          <w:snapToGrid w:val="0"/>
          <w:sz w:val="28"/>
          <w:szCs w:val="28"/>
        </w:rPr>
      </w:pPr>
    </w:p>
    <w:p w14:paraId="6CD57280" w14:textId="44700F41" w:rsidR="007F1607" w:rsidRDefault="007F1607" w:rsidP="00E12830">
      <w:pPr>
        <w:rPr>
          <w:rFonts w:ascii="Arial" w:hAnsi="Arial"/>
          <w:snapToGrid w:val="0"/>
          <w:sz w:val="22"/>
          <w:szCs w:val="22"/>
        </w:rPr>
      </w:pPr>
    </w:p>
    <w:p w14:paraId="181E3613" w14:textId="77777777" w:rsidR="007F1607" w:rsidRPr="002D4F90" w:rsidRDefault="007F1607" w:rsidP="00E12830">
      <w:pPr>
        <w:rPr>
          <w:rFonts w:ascii="Arial" w:hAnsi="Arial"/>
          <w:snapToGrid w:val="0"/>
          <w:sz w:val="22"/>
          <w:szCs w:val="22"/>
        </w:rPr>
      </w:pPr>
    </w:p>
    <w:sectPr w:rsidR="007F1607" w:rsidRPr="002D4F90" w:rsidSect="00DD5EF1"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5B0EF" w14:textId="77777777" w:rsidR="006B15DE" w:rsidRDefault="006B15DE">
      <w:pPr>
        <w:spacing w:after="0"/>
      </w:pPr>
      <w:r>
        <w:separator/>
      </w:r>
    </w:p>
    <w:p w14:paraId="58C1B8B5" w14:textId="77777777" w:rsidR="006B15DE" w:rsidRDefault="006B15DE"/>
  </w:endnote>
  <w:endnote w:type="continuationSeparator" w:id="0">
    <w:p w14:paraId="68285C81" w14:textId="77777777" w:rsidR="006B15DE" w:rsidRDefault="006B15DE">
      <w:pPr>
        <w:spacing w:after="0"/>
      </w:pPr>
      <w:r>
        <w:continuationSeparator/>
      </w:r>
    </w:p>
    <w:p w14:paraId="6F71B23A" w14:textId="77777777" w:rsidR="006B15DE" w:rsidRDefault="006B1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4B0E" w14:textId="2D037DB4" w:rsidR="002D484F" w:rsidRPr="004C53D9" w:rsidRDefault="004C53D9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E555DC">
      <w:t>UCANSS_</w:t>
    </w:r>
    <w:r w:rsidR="005A6135">
      <w:t>2</w:t>
    </w:r>
    <w:r w:rsidR="00BE5E66">
      <w:t>5</w:t>
    </w:r>
    <w:r w:rsidR="0001147D">
      <w:t xml:space="preserve"> </w:t>
    </w:r>
    <w:r w:rsidR="00BE5E66">
      <w:t>PA</w:t>
    </w:r>
    <w:r w:rsidRPr="004C53D9">
      <w:t xml:space="preserve"> </w:t>
    </w:r>
    <w:r w:rsidR="00BE5E66">
      <w:t>27</w:t>
    </w:r>
    <w:r w:rsidR="000B3FE7">
      <w:t xml:space="preserve"> </w:t>
    </w:r>
    <w:r w:rsidRPr="004C53D9">
      <w:tab/>
      <w:t xml:space="preserve">Page 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PAGE </w:instrText>
    </w:r>
    <w:r w:rsidRPr="004C53D9">
      <w:rPr>
        <w:rStyle w:val="Numrodepage"/>
      </w:rPr>
      <w:fldChar w:fldCharType="separate"/>
    </w:r>
    <w:r>
      <w:rPr>
        <w:rStyle w:val="Numrodepage"/>
      </w:rPr>
      <w:t>1</w:t>
    </w:r>
    <w:r w:rsidRPr="004C53D9">
      <w:rPr>
        <w:rStyle w:val="Numrodepage"/>
      </w:rPr>
      <w:fldChar w:fldCharType="end"/>
    </w:r>
    <w:r w:rsidRPr="004C53D9">
      <w:rPr>
        <w:rStyle w:val="Numrodepage"/>
      </w:rPr>
      <w:t>/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NUMPAGES </w:instrText>
    </w:r>
    <w:r w:rsidRPr="004C53D9">
      <w:rPr>
        <w:rStyle w:val="Numrodepage"/>
      </w:rPr>
      <w:fldChar w:fldCharType="separate"/>
    </w:r>
    <w:r>
      <w:rPr>
        <w:rStyle w:val="Numrodepage"/>
      </w:rPr>
      <w:t>2</w:t>
    </w:r>
    <w:r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787D" w14:textId="4132857D" w:rsidR="002D484F" w:rsidRPr="004C53D9" w:rsidRDefault="004C53D9" w:rsidP="0073307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EB068D">
      <w:t>UCANSS_</w:t>
    </w:r>
    <w:r w:rsidR="005A6135">
      <w:t>2</w:t>
    </w:r>
    <w:r w:rsidR="00BE5E66">
      <w:t>5</w:t>
    </w:r>
    <w:r w:rsidRPr="004C53D9">
      <w:t xml:space="preserve"> </w:t>
    </w:r>
    <w:r w:rsidR="00BE5E66">
      <w:t>PA</w:t>
    </w:r>
    <w:r w:rsidR="004828D1">
      <w:t xml:space="preserve"> </w:t>
    </w:r>
    <w:r w:rsidR="00BE5E66">
      <w:t>27</w:t>
    </w:r>
    <w:r w:rsidR="000B3FE7">
      <w:t xml:space="preserve"> </w:t>
    </w:r>
    <w:r w:rsidR="0073307C" w:rsidRPr="004C53D9">
      <w:tab/>
    </w:r>
    <w:r w:rsidR="002D484F" w:rsidRPr="004C53D9">
      <w:t xml:space="preserve">Page 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</w:t>
    </w:r>
    <w:r w:rsidR="002D484F" w:rsidRPr="004C53D9">
      <w:rPr>
        <w:rStyle w:val="Numrodepage"/>
      </w:rPr>
      <w:fldChar w:fldCharType="end"/>
    </w:r>
    <w:r w:rsidR="002D484F" w:rsidRPr="004C53D9">
      <w:rPr>
        <w:rStyle w:val="Numrodepage"/>
      </w:rPr>
      <w:t>/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15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F566" w14:textId="77777777" w:rsidR="006B15DE" w:rsidRDefault="006B15DE">
      <w:pPr>
        <w:spacing w:after="0"/>
      </w:pPr>
      <w:r>
        <w:separator/>
      </w:r>
    </w:p>
    <w:p w14:paraId="57EC13EF" w14:textId="77777777" w:rsidR="006B15DE" w:rsidRDefault="006B15DE"/>
  </w:footnote>
  <w:footnote w:type="continuationSeparator" w:id="0">
    <w:p w14:paraId="3501B1F7" w14:textId="77777777" w:rsidR="006B15DE" w:rsidRDefault="006B15DE">
      <w:pPr>
        <w:spacing w:after="0"/>
      </w:pPr>
      <w:r>
        <w:continuationSeparator/>
      </w:r>
    </w:p>
    <w:p w14:paraId="1D151BE3" w14:textId="77777777" w:rsidR="006B15DE" w:rsidRDefault="006B15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74A27" w14:textId="77777777" w:rsidR="002D484F" w:rsidRDefault="002D484F" w:rsidP="00685774">
    <w:pPr>
      <w:pStyle w:val="En-tte"/>
      <w:jc w:val="center"/>
    </w:pPr>
  </w:p>
  <w:p w14:paraId="6A647FA0" w14:textId="77777777" w:rsidR="002D484F" w:rsidRDefault="002D484F"/>
  <w:p w14:paraId="2C810594" w14:textId="77777777" w:rsidR="002D484F" w:rsidRDefault="002D48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5EA0"/>
    <w:multiLevelType w:val="multilevel"/>
    <w:tmpl w:val="D994B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5B5758"/>
    <w:multiLevelType w:val="multilevel"/>
    <w:tmpl w:val="0962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4E12B2"/>
    <w:multiLevelType w:val="hybridMultilevel"/>
    <w:tmpl w:val="49D24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53127"/>
    <w:multiLevelType w:val="hybridMultilevel"/>
    <w:tmpl w:val="CAB058FA"/>
    <w:lvl w:ilvl="0" w:tplc="B8CAA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75221"/>
    <w:multiLevelType w:val="hybridMultilevel"/>
    <w:tmpl w:val="5AB8D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532E23"/>
    <w:multiLevelType w:val="hybridMultilevel"/>
    <w:tmpl w:val="4EEE949A"/>
    <w:lvl w:ilvl="0" w:tplc="B39AC9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BC64D1E"/>
    <w:multiLevelType w:val="hybridMultilevel"/>
    <w:tmpl w:val="B1C2E9FE"/>
    <w:lvl w:ilvl="0" w:tplc="2278DA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372194195">
    <w:abstractNumId w:val="10"/>
  </w:num>
  <w:num w:numId="2" w16cid:durableId="872113811">
    <w:abstractNumId w:val="4"/>
  </w:num>
  <w:num w:numId="3" w16cid:durableId="653993269">
    <w:abstractNumId w:val="8"/>
  </w:num>
  <w:num w:numId="4" w16cid:durableId="1276673497">
    <w:abstractNumId w:val="12"/>
  </w:num>
  <w:num w:numId="5" w16cid:durableId="757022694">
    <w:abstractNumId w:val="3"/>
  </w:num>
  <w:num w:numId="6" w16cid:durableId="233707922">
    <w:abstractNumId w:val="0"/>
  </w:num>
  <w:num w:numId="7" w16cid:durableId="754403818">
    <w:abstractNumId w:val="6"/>
  </w:num>
  <w:num w:numId="8" w16cid:durableId="1463304749">
    <w:abstractNumId w:val="1"/>
  </w:num>
  <w:num w:numId="9" w16cid:durableId="417168318">
    <w:abstractNumId w:val="2"/>
  </w:num>
  <w:num w:numId="10" w16cid:durableId="413093137">
    <w:abstractNumId w:val="7"/>
  </w:num>
  <w:num w:numId="11" w16cid:durableId="1186944040">
    <w:abstractNumId w:val="9"/>
  </w:num>
  <w:num w:numId="12" w16cid:durableId="362051425">
    <w:abstractNumId w:val="5"/>
  </w:num>
  <w:num w:numId="13" w16cid:durableId="938610425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A2"/>
    <w:rsid w:val="00000E17"/>
    <w:rsid w:val="00004456"/>
    <w:rsid w:val="00005E9C"/>
    <w:rsid w:val="00010350"/>
    <w:rsid w:val="0001147D"/>
    <w:rsid w:val="00015E3F"/>
    <w:rsid w:val="000203BA"/>
    <w:rsid w:val="0002515B"/>
    <w:rsid w:val="00030108"/>
    <w:rsid w:val="00031ADF"/>
    <w:rsid w:val="00031CA0"/>
    <w:rsid w:val="000329F1"/>
    <w:rsid w:val="00033DB6"/>
    <w:rsid w:val="000375BD"/>
    <w:rsid w:val="0004101B"/>
    <w:rsid w:val="00047CC9"/>
    <w:rsid w:val="00050530"/>
    <w:rsid w:val="000506FE"/>
    <w:rsid w:val="000553A2"/>
    <w:rsid w:val="00056FF3"/>
    <w:rsid w:val="00061A50"/>
    <w:rsid w:val="000628E9"/>
    <w:rsid w:val="00064B62"/>
    <w:rsid w:val="000666B3"/>
    <w:rsid w:val="00071246"/>
    <w:rsid w:val="00071534"/>
    <w:rsid w:val="00071A3B"/>
    <w:rsid w:val="000740FD"/>
    <w:rsid w:val="000745D9"/>
    <w:rsid w:val="00075694"/>
    <w:rsid w:val="000759C6"/>
    <w:rsid w:val="00080DEF"/>
    <w:rsid w:val="0008168E"/>
    <w:rsid w:val="000830F5"/>
    <w:rsid w:val="0008782B"/>
    <w:rsid w:val="00087DAA"/>
    <w:rsid w:val="00096135"/>
    <w:rsid w:val="000979CE"/>
    <w:rsid w:val="000A1AF0"/>
    <w:rsid w:val="000A4A38"/>
    <w:rsid w:val="000A4D07"/>
    <w:rsid w:val="000A618E"/>
    <w:rsid w:val="000B3FE7"/>
    <w:rsid w:val="000B690F"/>
    <w:rsid w:val="000C10B9"/>
    <w:rsid w:val="000C5AAA"/>
    <w:rsid w:val="000D05CF"/>
    <w:rsid w:val="000D0941"/>
    <w:rsid w:val="000D1809"/>
    <w:rsid w:val="000D5665"/>
    <w:rsid w:val="000D686F"/>
    <w:rsid w:val="000E15E4"/>
    <w:rsid w:val="000E761F"/>
    <w:rsid w:val="000F1B20"/>
    <w:rsid w:val="000F55F6"/>
    <w:rsid w:val="000F5A32"/>
    <w:rsid w:val="00106876"/>
    <w:rsid w:val="00107FC5"/>
    <w:rsid w:val="001122E1"/>
    <w:rsid w:val="001153EA"/>
    <w:rsid w:val="0012173C"/>
    <w:rsid w:val="00121CFA"/>
    <w:rsid w:val="001246EA"/>
    <w:rsid w:val="001248E2"/>
    <w:rsid w:val="00124AA3"/>
    <w:rsid w:val="00124EC2"/>
    <w:rsid w:val="00126519"/>
    <w:rsid w:val="00146C14"/>
    <w:rsid w:val="00153332"/>
    <w:rsid w:val="0015355F"/>
    <w:rsid w:val="001536F4"/>
    <w:rsid w:val="001549D2"/>
    <w:rsid w:val="00165935"/>
    <w:rsid w:val="00165F80"/>
    <w:rsid w:val="00167B57"/>
    <w:rsid w:val="001717D2"/>
    <w:rsid w:val="00172C91"/>
    <w:rsid w:val="00174890"/>
    <w:rsid w:val="0017573A"/>
    <w:rsid w:val="0017599C"/>
    <w:rsid w:val="00180D80"/>
    <w:rsid w:val="00181105"/>
    <w:rsid w:val="00182A93"/>
    <w:rsid w:val="00183BD0"/>
    <w:rsid w:val="001845B0"/>
    <w:rsid w:val="001857F9"/>
    <w:rsid w:val="00186072"/>
    <w:rsid w:val="00192099"/>
    <w:rsid w:val="00193088"/>
    <w:rsid w:val="001A243A"/>
    <w:rsid w:val="001A3C44"/>
    <w:rsid w:val="001B0BAE"/>
    <w:rsid w:val="001B48B0"/>
    <w:rsid w:val="001B7954"/>
    <w:rsid w:val="001B7AB1"/>
    <w:rsid w:val="001C0271"/>
    <w:rsid w:val="001C04E5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E79C2"/>
    <w:rsid w:val="001F157F"/>
    <w:rsid w:val="001F3087"/>
    <w:rsid w:val="001F3094"/>
    <w:rsid w:val="001F43DE"/>
    <w:rsid w:val="001F4C9E"/>
    <w:rsid w:val="001F50EF"/>
    <w:rsid w:val="001F67D3"/>
    <w:rsid w:val="00202F4C"/>
    <w:rsid w:val="00206AE4"/>
    <w:rsid w:val="00211E2C"/>
    <w:rsid w:val="00215101"/>
    <w:rsid w:val="0021563A"/>
    <w:rsid w:val="0022124A"/>
    <w:rsid w:val="0022469F"/>
    <w:rsid w:val="0023110A"/>
    <w:rsid w:val="00232418"/>
    <w:rsid w:val="002373D0"/>
    <w:rsid w:val="00241722"/>
    <w:rsid w:val="00241871"/>
    <w:rsid w:val="0024359D"/>
    <w:rsid w:val="00244D18"/>
    <w:rsid w:val="00252769"/>
    <w:rsid w:val="002556EB"/>
    <w:rsid w:val="002620CD"/>
    <w:rsid w:val="00263299"/>
    <w:rsid w:val="00265C21"/>
    <w:rsid w:val="00266F08"/>
    <w:rsid w:val="00267F13"/>
    <w:rsid w:val="002714EB"/>
    <w:rsid w:val="00271EB6"/>
    <w:rsid w:val="00272A20"/>
    <w:rsid w:val="00280C6F"/>
    <w:rsid w:val="00282CAF"/>
    <w:rsid w:val="00284124"/>
    <w:rsid w:val="00285935"/>
    <w:rsid w:val="00287639"/>
    <w:rsid w:val="00290ADA"/>
    <w:rsid w:val="0029319F"/>
    <w:rsid w:val="0029390D"/>
    <w:rsid w:val="00293E6A"/>
    <w:rsid w:val="0029502C"/>
    <w:rsid w:val="00297817"/>
    <w:rsid w:val="002A0808"/>
    <w:rsid w:val="002A383E"/>
    <w:rsid w:val="002A66A6"/>
    <w:rsid w:val="002B3E2E"/>
    <w:rsid w:val="002B6188"/>
    <w:rsid w:val="002C3E9F"/>
    <w:rsid w:val="002C51E4"/>
    <w:rsid w:val="002C654F"/>
    <w:rsid w:val="002C7EA1"/>
    <w:rsid w:val="002D06B8"/>
    <w:rsid w:val="002D06DD"/>
    <w:rsid w:val="002D0874"/>
    <w:rsid w:val="002D0A93"/>
    <w:rsid w:val="002D0CBA"/>
    <w:rsid w:val="002D1E50"/>
    <w:rsid w:val="002D484F"/>
    <w:rsid w:val="002D4F90"/>
    <w:rsid w:val="002D7E47"/>
    <w:rsid w:val="002E12BA"/>
    <w:rsid w:val="002E137C"/>
    <w:rsid w:val="002E4198"/>
    <w:rsid w:val="002E7AE3"/>
    <w:rsid w:val="002E7F25"/>
    <w:rsid w:val="002F2A81"/>
    <w:rsid w:val="002F3122"/>
    <w:rsid w:val="002F7C3B"/>
    <w:rsid w:val="003007AC"/>
    <w:rsid w:val="003021C6"/>
    <w:rsid w:val="00304444"/>
    <w:rsid w:val="00310FF5"/>
    <w:rsid w:val="003125CF"/>
    <w:rsid w:val="00312C57"/>
    <w:rsid w:val="0031728C"/>
    <w:rsid w:val="00317E5A"/>
    <w:rsid w:val="0032117F"/>
    <w:rsid w:val="003248E5"/>
    <w:rsid w:val="003259B6"/>
    <w:rsid w:val="00326629"/>
    <w:rsid w:val="00331C26"/>
    <w:rsid w:val="00337711"/>
    <w:rsid w:val="00337E1B"/>
    <w:rsid w:val="00340366"/>
    <w:rsid w:val="003404F1"/>
    <w:rsid w:val="00340705"/>
    <w:rsid w:val="003419A0"/>
    <w:rsid w:val="00342E7A"/>
    <w:rsid w:val="00344FA8"/>
    <w:rsid w:val="00346ACA"/>
    <w:rsid w:val="00347637"/>
    <w:rsid w:val="00347D7D"/>
    <w:rsid w:val="00347D81"/>
    <w:rsid w:val="00352F63"/>
    <w:rsid w:val="00353088"/>
    <w:rsid w:val="003533E5"/>
    <w:rsid w:val="00355BE3"/>
    <w:rsid w:val="00356C32"/>
    <w:rsid w:val="00360D40"/>
    <w:rsid w:val="00361777"/>
    <w:rsid w:val="00363797"/>
    <w:rsid w:val="00363B83"/>
    <w:rsid w:val="00365478"/>
    <w:rsid w:val="00366246"/>
    <w:rsid w:val="00367C8D"/>
    <w:rsid w:val="003742C4"/>
    <w:rsid w:val="0037441E"/>
    <w:rsid w:val="00374BB1"/>
    <w:rsid w:val="0037556A"/>
    <w:rsid w:val="00376709"/>
    <w:rsid w:val="003830BE"/>
    <w:rsid w:val="00383D97"/>
    <w:rsid w:val="00383F69"/>
    <w:rsid w:val="00385394"/>
    <w:rsid w:val="00385A3A"/>
    <w:rsid w:val="003A426E"/>
    <w:rsid w:val="003A4D8E"/>
    <w:rsid w:val="003B1B6F"/>
    <w:rsid w:val="003B2E0D"/>
    <w:rsid w:val="003B40E3"/>
    <w:rsid w:val="003B55B4"/>
    <w:rsid w:val="003B7B91"/>
    <w:rsid w:val="003B7CBA"/>
    <w:rsid w:val="003C681B"/>
    <w:rsid w:val="003D2CC9"/>
    <w:rsid w:val="003D51DB"/>
    <w:rsid w:val="003E7F8A"/>
    <w:rsid w:val="003F01F5"/>
    <w:rsid w:val="003F151F"/>
    <w:rsid w:val="003F16A8"/>
    <w:rsid w:val="0040097F"/>
    <w:rsid w:val="0040186A"/>
    <w:rsid w:val="00407767"/>
    <w:rsid w:val="00410447"/>
    <w:rsid w:val="00410599"/>
    <w:rsid w:val="00410715"/>
    <w:rsid w:val="00411488"/>
    <w:rsid w:val="00414D8C"/>
    <w:rsid w:val="00421607"/>
    <w:rsid w:val="004219B6"/>
    <w:rsid w:val="00421EC6"/>
    <w:rsid w:val="0042548D"/>
    <w:rsid w:val="00427775"/>
    <w:rsid w:val="00427A96"/>
    <w:rsid w:val="004430BC"/>
    <w:rsid w:val="00443861"/>
    <w:rsid w:val="00445271"/>
    <w:rsid w:val="0045692F"/>
    <w:rsid w:val="004575E2"/>
    <w:rsid w:val="00461319"/>
    <w:rsid w:val="00461824"/>
    <w:rsid w:val="004624D6"/>
    <w:rsid w:val="0046564A"/>
    <w:rsid w:val="0046600B"/>
    <w:rsid w:val="00467F6C"/>
    <w:rsid w:val="00475CBA"/>
    <w:rsid w:val="00480933"/>
    <w:rsid w:val="00481B49"/>
    <w:rsid w:val="0048202A"/>
    <w:rsid w:val="004828D1"/>
    <w:rsid w:val="00495028"/>
    <w:rsid w:val="00497A58"/>
    <w:rsid w:val="004A3420"/>
    <w:rsid w:val="004A366C"/>
    <w:rsid w:val="004A3E1F"/>
    <w:rsid w:val="004A4960"/>
    <w:rsid w:val="004A5E7C"/>
    <w:rsid w:val="004A617A"/>
    <w:rsid w:val="004B1248"/>
    <w:rsid w:val="004B1EB3"/>
    <w:rsid w:val="004B24A4"/>
    <w:rsid w:val="004B26D4"/>
    <w:rsid w:val="004B39CF"/>
    <w:rsid w:val="004B484E"/>
    <w:rsid w:val="004B4B90"/>
    <w:rsid w:val="004B5941"/>
    <w:rsid w:val="004C3A32"/>
    <w:rsid w:val="004C46F6"/>
    <w:rsid w:val="004C53D9"/>
    <w:rsid w:val="004C6568"/>
    <w:rsid w:val="004C7442"/>
    <w:rsid w:val="004D2A98"/>
    <w:rsid w:val="004D3C61"/>
    <w:rsid w:val="004D679B"/>
    <w:rsid w:val="004E2AD0"/>
    <w:rsid w:val="004E5588"/>
    <w:rsid w:val="004E5EB3"/>
    <w:rsid w:val="004E7AE1"/>
    <w:rsid w:val="004E7BFF"/>
    <w:rsid w:val="004F025C"/>
    <w:rsid w:val="004F2468"/>
    <w:rsid w:val="004F29C9"/>
    <w:rsid w:val="004F41A4"/>
    <w:rsid w:val="004F6C03"/>
    <w:rsid w:val="00502C79"/>
    <w:rsid w:val="00502F23"/>
    <w:rsid w:val="00506F4C"/>
    <w:rsid w:val="00506F83"/>
    <w:rsid w:val="005122F9"/>
    <w:rsid w:val="005153B1"/>
    <w:rsid w:val="00520561"/>
    <w:rsid w:val="00520572"/>
    <w:rsid w:val="00521FAF"/>
    <w:rsid w:val="005245A2"/>
    <w:rsid w:val="00524BB3"/>
    <w:rsid w:val="00527404"/>
    <w:rsid w:val="00527EFA"/>
    <w:rsid w:val="00535BAB"/>
    <w:rsid w:val="00536A86"/>
    <w:rsid w:val="00543BD4"/>
    <w:rsid w:val="00543C2E"/>
    <w:rsid w:val="005440B5"/>
    <w:rsid w:val="00546C70"/>
    <w:rsid w:val="00550EAE"/>
    <w:rsid w:val="00551AD1"/>
    <w:rsid w:val="00556156"/>
    <w:rsid w:val="005579A7"/>
    <w:rsid w:val="0056441A"/>
    <w:rsid w:val="00564DF9"/>
    <w:rsid w:val="00565DB0"/>
    <w:rsid w:val="00566E04"/>
    <w:rsid w:val="0056727E"/>
    <w:rsid w:val="00571806"/>
    <w:rsid w:val="005720A8"/>
    <w:rsid w:val="00572F77"/>
    <w:rsid w:val="0057497B"/>
    <w:rsid w:val="00580EEC"/>
    <w:rsid w:val="00581C12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1E7"/>
    <w:rsid w:val="00596503"/>
    <w:rsid w:val="0059675C"/>
    <w:rsid w:val="005A0C6D"/>
    <w:rsid w:val="005A0D7C"/>
    <w:rsid w:val="005A0ECF"/>
    <w:rsid w:val="005A1505"/>
    <w:rsid w:val="005A6135"/>
    <w:rsid w:val="005B17C8"/>
    <w:rsid w:val="005B18B7"/>
    <w:rsid w:val="005B38FF"/>
    <w:rsid w:val="005B5DA4"/>
    <w:rsid w:val="005B6287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E2B7C"/>
    <w:rsid w:val="005E3AE1"/>
    <w:rsid w:val="005E6BE6"/>
    <w:rsid w:val="005E7AA2"/>
    <w:rsid w:val="005F069E"/>
    <w:rsid w:val="005F5971"/>
    <w:rsid w:val="005F7F52"/>
    <w:rsid w:val="00601297"/>
    <w:rsid w:val="006060D4"/>
    <w:rsid w:val="0061017C"/>
    <w:rsid w:val="006130E1"/>
    <w:rsid w:val="006133F7"/>
    <w:rsid w:val="006140E2"/>
    <w:rsid w:val="0061491C"/>
    <w:rsid w:val="00616052"/>
    <w:rsid w:val="006219EC"/>
    <w:rsid w:val="0062381A"/>
    <w:rsid w:val="00626066"/>
    <w:rsid w:val="00626CA3"/>
    <w:rsid w:val="00627503"/>
    <w:rsid w:val="00633960"/>
    <w:rsid w:val="00633C03"/>
    <w:rsid w:val="00634BA8"/>
    <w:rsid w:val="00644C9D"/>
    <w:rsid w:val="006501A8"/>
    <w:rsid w:val="00651A03"/>
    <w:rsid w:val="00656966"/>
    <w:rsid w:val="006611A2"/>
    <w:rsid w:val="00663081"/>
    <w:rsid w:val="006633D6"/>
    <w:rsid w:val="00664B3C"/>
    <w:rsid w:val="00665E1C"/>
    <w:rsid w:val="00666F56"/>
    <w:rsid w:val="00667D16"/>
    <w:rsid w:val="00670589"/>
    <w:rsid w:val="00675800"/>
    <w:rsid w:val="00675DE8"/>
    <w:rsid w:val="00676A4B"/>
    <w:rsid w:val="006778AC"/>
    <w:rsid w:val="0067794F"/>
    <w:rsid w:val="00682CE1"/>
    <w:rsid w:val="00685774"/>
    <w:rsid w:val="00685B69"/>
    <w:rsid w:val="00686934"/>
    <w:rsid w:val="00687692"/>
    <w:rsid w:val="006912E5"/>
    <w:rsid w:val="0069320F"/>
    <w:rsid w:val="006A10AF"/>
    <w:rsid w:val="006A1E79"/>
    <w:rsid w:val="006A5405"/>
    <w:rsid w:val="006A5C6E"/>
    <w:rsid w:val="006A7973"/>
    <w:rsid w:val="006A7E2C"/>
    <w:rsid w:val="006B15DE"/>
    <w:rsid w:val="006B1C7B"/>
    <w:rsid w:val="006B28D6"/>
    <w:rsid w:val="006B497A"/>
    <w:rsid w:val="006B6F6D"/>
    <w:rsid w:val="006B7600"/>
    <w:rsid w:val="006C17C2"/>
    <w:rsid w:val="006C20C3"/>
    <w:rsid w:val="006C240C"/>
    <w:rsid w:val="006C3880"/>
    <w:rsid w:val="006C48A7"/>
    <w:rsid w:val="006C48EA"/>
    <w:rsid w:val="006C60D2"/>
    <w:rsid w:val="006C6A2B"/>
    <w:rsid w:val="006C7058"/>
    <w:rsid w:val="006C7929"/>
    <w:rsid w:val="006D0F4B"/>
    <w:rsid w:val="006D12AA"/>
    <w:rsid w:val="006D3F71"/>
    <w:rsid w:val="006D590C"/>
    <w:rsid w:val="006D6D24"/>
    <w:rsid w:val="006D7DB9"/>
    <w:rsid w:val="006E00D4"/>
    <w:rsid w:val="006E6E90"/>
    <w:rsid w:val="006F1102"/>
    <w:rsid w:val="006F4C2A"/>
    <w:rsid w:val="006F5077"/>
    <w:rsid w:val="006F687F"/>
    <w:rsid w:val="006F6C82"/>
    <w:rsid w:val="00700BDB"/>
    <w:rsid w:val="00702758"/>
    <w:rsid w:val="00703FB5"/>
    <w:rsid w:val="0070425B"/>
    <w:rsid w:val="00706E0A"/>
    <w:rsid w:val="0071062E"/>
    <w:rsid w:val="007209B4"/>
    <w:rsid w:val="00722AEE"/>
    <w:rsid w:val="0072318A"/>
    <w:rsid w:val="0072613D"/>
    <w:rsid w:val="007262C2"/>
    <w:rsid w:val="0073307C"/>
    <w:rsid w:val="00733F17"/>
    <w:rsid w:val="00734D08"/>
    <w:rsid w:val="007354D9"/>
    <w:rsid w:val="0073640C"/>
    <w:rsid w:val="007375C7"/>
    <w:rsid w:val="007419E6"/>
    <w:rsid w:val="00743926"/>
    <w:rsid w:val="007445C3"/>
    <w:rsid w:val="00747A43"/>
    <w:rsid w:val="00747F40"/>
    <w:rsid w:val="00751445"/>
    <w:rsid w:val="00751B27"/>
    <w:rsid w:val="00752A72"/>
    <w:rsid w:val="007545EF"/>
    <w:rsid w:val="0076095C"/>
    <w:rsid w:val="007613F9"/>
    <w:rsid w:val="00764028"/>
    <w:rsid w:val="0077224C"/>
    <w:rsid w:val="0077431F"/>
    <w:rsid w:val="00775684"/>
    <w:rsid w:val="007767A7"/>
    <w:rsid w:val="00776F71"/>
    <w:rsid w:val="00782D21"/>
    <w:rsid w:val="007851E8"/>
    <w:rsid w:val="00786ECD"/>
    <w:rsid w:val="007874A8"/>
    <w:rsid w:val="0079103E"/>
    <w:rsid w:val="007914FE"/>
    <w:rsid w:val="007973DC"/>
    <w:rsid w:val="007A0030"/>
    <w:rsid w:val="007A0969"/>
    <w:rsid w:val="007A2840"/>
    <w:rsid w:val="007A3E5D"/>
    <w:rsid w:val="007A4C6F"/>
    <w:rsid w:val="007A66B2"/>
    <w:rsid w:val="007A701E"/>
    <w:rsid w:val="007C0F6E"/>
    <w:rsid w:val="007C478F"/>
    <w:rsid w:val="007C6A8F"/>
    <w:rsid w:val="007C6FF3"/>
    <w:rsid w:val="007C7E6E"/>
    <w:rsid w:val="007E1DFC"/>
    <w:rsid w:val="007F02CF"/>
    <w:rsid w:val="007F1607"/>
    <w:rsid w:val="007F662B"/>
    <w:rsid w:val="008049FE"/>
    <w:rsid w:val="00806D89"/>
    <w:rsid w:val="00812ADE"/>
    <w:rsid w:val="00813292"/>
    <w:rsid w:val="0081579E"/>
    <w:rsid w:val="00815FB9"/>
    <w:rsid w:val="00816EA2"/>
    <w:rsid w:val="0082028A"/>
    <w:rsid w:val="008239D9"/>
    <w:rsid w:val="0082483F"/>
    <w:rsid w:val="008253AB"/>
    <w:rsid w:val="008263A9"/>
    <w:rsid w:val="008275B6"/>
    <w:rsid w:val="008315F5"/>
    <w:rsid w:val="00832341"/>
    <w:rsid w:val="00833084"/>
    <w:rsid w:val="00833FE1"/>
    <w:rsid w:val="00834081"/>
    <w:rsid w:val="00845A27"/>
    <w:rsid w:val="00847427"/>
    <w:rsid w:val="008507CA"/>
    <w:rsid w:val="00850D89"/>
    <w:rsid w:val="008539BD"/>
    <w:rsid w:val="008578EF"/>
    <w:rsid w:val="008611EB"/>
    <w:rsid w:val="00861B0D"/>
    <w:rsid w:val="008661B5"/>
    <w:rsid w:val="0086677F"/>
    <w:rsid w:val="00866D7A"/>
    <w:rsid w:val="0087098B"/>
    <w:rsid w:val="008716A4"/>
    <w:rsid w:val="00872115"/>
    <w:rsid w:val="008727D3"/>
    <w:rsid w:val="008777DF"/>
    <w:rsid w:val="00877D8B"/>
    <w:rsid w:val="008824EB"/>
    <w:rsid w:val="00884B6D"/>
    <w:rsid w:val="00885D75"/>
    <w:rsid w:val="00892D72"/>
    <w:rsid w:val="00894F7F"/>
    <w:rsid w:val="008A03FE"/>
    <w:rsid w:val="008A0FDF"/>
    <w:rsid w:val="008A35A7"/>
    <w:rsid w:val="008A549A"/>
    <w:rsid w:val="008A60C4"/>
    <w:rsid w:val="008B0A51"/>
    <w:rsid w:val="008B0BE4"/>
    <w:rsid w:val="008B410E"/>
    <w:rsid w:val="008B5C4F"/>
    <w:rsid w:val="008C1069"/>
    <w:rsid w:val="008C467F"/>
    <w:rsid w:val="008C5065"/>
    <w:rsid w:val="008C60E7"/>
    <w:rsid w:val="008C73AF"/>
    <w:rsid w:val="008C7632"/>
    <w:rsid w:val="008D2ED1"/>
    <w:rsid w:val="008D5462"/>
    <w:rsid w:val="008D6442"/>
    <w:rsid w:val="008D78DD"/>
    <w:rsid w:val="008E76A8"/>
    <w:rsid w:val="008F22B7"/>
    <w:rsid w:val="008F407D"/>
    <w:rsid w:val="008F744A"/>
    <w:rsid w:val="009006B7"/>
    <w:rsid w:val="009020B1"/>
    <w:rsid w:val="00915A07"/>
    <w:rsid w:val="00917B43"/>
    <w:rsid w:val="00920390"/>
    <w:rsid w:val="00920595"/>
    <w:rsid w:val="00924807"/>
    <w:rsid w:val="009270F2"/>
    <w:rsid w:val="00927EEC"/>
    <w:rsid w:val="00931173"/>
    <w:rsid w:val="00933278"/>
    <w:rsid w:val="00935B22"/>
    <w:rsid w:val="009366B5"/>
    <w:rsid w:val="009378CF"/>
    <w:rsid w:val="009414FE"/>
    <w:rsid w:val="009426F3"/>
    <w:rsid w:val="00942CE6"/>
    <w:rsid w:val="009457B4"/>
    <w:rsid w:val="009539E5"/>
    <w:rsid w:val="00955D28"/>
    <w:rsid w:val="0096006F"/>
    <w:rsid w:val="0096050F"/>
    <w:rsid w:val="00961B7B"/>
    <w:rsid w:val="00961EFF"/>
    <w:rsid w:val="009674E7"/>
    <w:rsid w:val="00970E2D"/>
    <w:rsid w:val="0097289F"/>
    <w:rsid w:val="00972DEC"/>
    <w:rsid w:val="00975521"/>
    <w:rsid w:val="00977C73"/>
    <w:rsid w:val="00981675"/>
    <w:rsid w:val="00982661"/>
    <w:rsid w:val="00985D61"/>
    <w:rsid w:val="009878CA"/>
    <w:rsid w:val="00991E99"/>
    <w:rsid w:val="0099209F"/>
    <w:rsid w:val="00992420"/>
    <w:rsid w:val="00995903"/>
    <w:rsid w:val="00997587"/>
    <w:rsid w:val="009976C9"/>
    <w:rsid w:val="009A0603"/>
    <w:rsid w:val="009A09C1"/>
    <w:rsid w:val="009A0A48"/>
    <w:rsid w:val="009A3CF3"/>
    <w:rsid w:val="009B0548"/>
    <w:rsid w:val="009B05F9"/>
    <w:rsid w:val="009B32C2"/>
    <w:rsid w:val="009B621C"/>
    <w:rsid w:val="009C3AB6"/>
    <w:rsid w:val="009C6C75"/>
    <w:rsid w:val="009C7D06"/>
    <w:rsid w:val="009C7DEC"/>
    <w:rsid w:val="009D7820"/>
    <w:rsid w:val="009E2C81"/>
    <w:rsid w:val="009F1480"/>
    <w:rsid w:val="00A005CA"/>
    <w:rsid w:val="00A01141"/>
    <w:rsid w:val="00A01888"/>
    <w:rsid w:val="00A030D0"/>
    <w:rsid w:val="00A03209"/>
    <w:rsid w:val="00A03650"/>
    <w:rsid w:val="00A05228"/>
    <w:rsid w:val="00A06097"/>
    <w:rsid w:val="00A07D61"/>
    <w:rsid w:val="00A10ED5"/>
    <w:rsid w:val="00A13620"/>
    <w:rsid w:val="00A14F7D"/>
    <w:rsid w:val="00A1679E"/>
    <w:rsid w:val="00A16E26"/>
    <w:rsid w:val="00A212AA"/>
    <w:rsid w:val="00A21738"/>
    <w:rsid w:val="00A21DD3"/>
    <w:rsid w:val="00A24C24"/>
    <w:rsid w:val="00A339AC"/>
    <w:rsid w:val="00A347C8"/>
    <w:rsid w:val="00A34A50"/>
    <w:rsid w:val="00A35844"/>
    <w:rsid w:val="00A408DC"/>
    <w:rsid w:val="00A414A5"/>
    <w:rsid w:val="00A448F4"/>
    <w:rsid w:val="00A4616B"/>
    <w:rsid w:val="00A464AE"/>
    <w:rsid w:val="00A5439E"/>
    <w:rsid w:val="00A54C37"/>
    <w:rsid w:val="00A56510"/>
    <w:rsid w:val="00A565DB"/>
    <w:rsid w:val="00A570A3"/>
    <w:rsid w:val="00A60223"/>
    <w:rsid w:val="00A6407F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4816"/>
    <w:rsid w:val="00AC57DB"/>
    <w:rsid w:val="00AC5DCD"/>
    <w:rsid w:val="00AD0173"/>
    <w:rsid w:val="00AD1D88"/>
    <w:rsid w:val="00AD5F34"/>
    <w:rsid w:val="00AD611A"/>
    <w:rsid w:val="00AE1831"/>
    <w:rsid w:val="00AE7400"/>
    <w:rsid w:val="00AE740A"/>
    <w:rsid w:val="00AF2466"/>
    <w:rsid w:val="00AF477B"/>
    <w:rsid w:val="00AF6DC4"/>
    <w:rsid w:val="00B01B0A"/>
    <w:rsid w:val="00B023DD"/>
    <w:rsid w:val="00B0662C"/>
    <w:rsid w:val="00B11C44"/>
    <w:rsid w:val="00B15742"/>
    <w:rsid w:val="00B15897"/>
    <w:rsid w:val="00B20C83"/>
    <w:rsid w:val="00B20C8A"/>
    <w:rsid w:val="00B21414"/>
    <w:rsid w:val="00B21AE9"/>
    <w:rsid w:val="00B23AE7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4BA"/>
    <w:rsid w:val="00B40FDD"/>
    <w:rsid w:val="00B42753"/>
    <w:rsid w:val="00B42F21"/>
    <w:rsid w:val="00B43257"/>
    <w:rsid w:val="00B4497D"/>
    <w:rsid w:val="00B44BA8"/>
    <w:rsid w:val="00B475A4"/>
    <w:rsid w:val="00B51788"/>
    <w:rsid w:val="00B52192"/>
    <w:rsid w:val="00B556B1"/>
    <w:rsid w:val="00B56F37"/>
    <w:rsid w:val="00B578CB"/>
    <w:rsid w:val="00B6591B"/>
    <w:rsid w:val="00B65CE5"/>
    <w:rsid w:val="00B70FE6"/>
    <w:rsid w:val="00B7112A"/>
    <w:rsid w:val="00B82A02"/>
    <w:rsid w:val="00B83734"/>
    <w:rsid w:val="00B87BBC"/>
    <w:rsid w:val="00B91634"/>
    <w:rsid w:val="00B9382B"/>
    <w:rsid w:val="00B94272"/>
    <w:rsid w:val="00B94751"/>
    <w:rsid w:val="00B94BA1"/>
    <w:rsid w:val="00B953A4"/>
    <w:rsid w:val="00B95CE0"/>
    <w:rsid w:val="00B9664B"/>
    <w:rsid w:val="00B96E4C"/>
    <w:rsid w:val="00B97170"/>
    <w:rsid w:val="00BA3ED2"/>
    <w:rsid w:val="00BB1480"/>
    <w:rsid w:val="00BB1CCA"/>
    <w:rsid w:val="00BC10CD"/>
    <w:rsid w:val="00BC58F1"/>
    <w:rsid w:val="00BE5E66"/>
    <w:rsid w:val="00BF06D1"/>
    <w:rsid w:val="00BF2A9C"/>
    <w:rsid w:val="00BF7948"/>
    <w:rsid w:val="00C004B1"/>
    <w:rsid w:val="00C00F54"/>
    <w:rsid w:val="00C01587"/>
    <w:rsid w:val="00C01E05"/>
    <w:rsid w:val="00C05616"/>
    <w:rsid w:val="00C06091"/>
    <w:rsid w:val="00C12E41"/>
    <w:rsid w:val="00C14B9F"/>
    <w:rsid w:val="00C14F7C"/>
    <w:rsid w:val="00C153F8"/>
    <w:rsid w:val="00C16962"/>
    <w:rsid w:val="00C20C05"/>
    <w:rsid w:val="00C23800"/>
    <w:rsid w:val="00C25202"/>
    <w:rsid w:val="00C306BA"/>
    <w:rsid w:val="00C3681E"/>
    <w:rsid w:val="00C37069"/>
    <w:rsid w:val="00C37162"/>
    <w:rsid w:val="00C37FF5"/>
    <w:rsid w:val="00C41919"/>
    <w:rsid w:val="00C53C34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54D2"/>
    <w:rsid w:val="00C6638F"/>
    <w:rsid w:val="00C6746E"/>
    <w:rsid w:val="00C704F5"/>
    <w:rsid w:val="00C732C6"/>
    <w:rsid w:val="00C768E5"/>
    <w:rsid w:val="00C82AE4"/>
    <w:rsid w:val="00C868E1"/>
    <w:rsid w:val="00C86B89"/>
    <w:rsid w:val="00C937C1"/>
    <w:rsid w:val="00C93E1F"/>
    <w:rsid w:val="00C95A5F"/>
    <w:rsid w:val="00C97060"/>
    <w:rsid w:val="00CA171C"/>
    <w:rsid w:val="00CA1E0B"/>
    <w:rsid w:val="00CA439E"/>
    <w:rsid w:val="00CA47F1"/>
    <w:rsid w:val="00CA72B1"/>
    <w:rsid w:val="00CB179F"/>
    <w:rsid w:val="00CB3260"/>
    <w:rsid w:val="00CB4BD8"/>
    <w:rsid w:val="00CB5EAA"/>
    <w:rsid w:val="00CB6F71"/>
    <w:rsid w:val="00CB72AA"/>
    <w:rsid w:val="00CC0F55"/>
    <w:rsid w:val="00CC0FB3"/>
    <w:rsid w:val="00CC3B49"/>
    <w:rsid w:val="00CD16CE"/>
    <w:rsid w:val="00CD5A6C"/>
    <w:rsid w:val="00CE0811"/>
    <w:rsid w:val="00CE3844"/>
    <w:rsid w:val="00CE4F99"/>
    <w:rsid w:val="00CF057A"/>
    <w:rsid w:val="00CF14B5"/>
    <w:rsid w:val="00CF1E55"/>
    <w:rsid w:val="00CF45F8"/>
    <w:rsid w:val="00CF74EC"/>
    <w:rsid w:val="00CF7B50"/>
    <w:rsid w:val="00D023DF"/>
    <w:rsid w:val="00D03101"/>
    <w:rsid w:val="00D043CC"/>
    <w:rsid w:val="00D04C76"/>
    <w:rsid w:val="00D0583E"/>
    <w:rsid w:val="00D102A6"/>
    <w:rsid w:val="00D1066B"/>
    <w:rsid w:val="00D15390"/>
    <w:rsid w:val="00D155E5"/>
    <w:rsid w:val="00D171EF"/>
    <w:rsid w:val="00D2036A"/>
    <w:rsid w:val="00D21178"/>
    <w:rsid w:val="00D21480"/>
    <w:rsid w:val="00D23CD8"/>
    <w:rsid w:val="00D26499"/>
    <w:rsid w:val="00D266CA"/>
    <w:rsid w:val="00D26C5F"/>
    <w:rsid w:val="00D31FDB"/>
    <w:rsid w:val="00D339AE"/>
    <w:rsid w:val="00D34C80"/>
    <w:rsid w:val="00D37D31"/>
    <w:rsid w:val="00D4002D"/>
    <w:rsid w:val="00D46F8F"/>
    <w:rsid w:val="00D47513"/>
    <w:rsid w:val="00D505B1"/>
    <w:rsid w:val="00D51B3D"/>
    <w:rsid w:val="00D547E8"/>
    <w:rsid w:val="00D56469"/>
    <w:rsid w:val="00D57571"/>
    <w:rsid w:val="00D62A1A"/>
    <w:rsid w:val="00D62C2C"/>
    <w:rsid w:val="00D65F88"/>
    <w:rsid w:val="00D6754D"/>
    <w:rsid w:val="00D71C5E"/>
    <w:rsid w:val="00D73AA0"/>
    <w:rsid w:val="00D77981"/>
    <w:rsid w:val="00D779B2"/>
    <w:rsid w:val="00D8049D"/>
    <w:rsid w:val="00D816E2"/>
    <w:rsid w:val="00D90363"/>
    <w:rsid w:val="00D93FC8"/>
    <w:rsid w:val="00D962E5"/>
    <w:rsid w:val="00D9680C"/>
    <w:rsid w:val="00DA469B"/>
    <w:rsid w:val="00DA4FCF"/>
    <w:rsid w:val="00DB0761"/>
    <w:rsid w:val="00DB2676"/>
    <w:rsid w:val="00DB3044"/>
    <w:rsid w:val="00DB4362"/>
    <w:rsid w:val="00DB5B17"/>
    <w:rsid w:val="00DB6355"/>
    <w:rsid w:val="00DB6C04"/>
    <w:rsid w:val="00DC0B15"/>
    <w:rsid w:val="00DC28D7"/>
    <w:rsid w:val="00DD17E9"/>
    <w:rsid w:val="00DD2083"/>
    <w:rsid w:val="00DD2470"/>
    <w:rsid w:val="00DD2C96"/>
    <w:rsid w:val="00DD37F1"/>
    <w:rsid w:val="00DD5EF1"/>
    <w:rsid w:val="00DE1D9A"/>
    <w:rsid w:val="00DE22DF"/>
    <w:rsid w:val="00DE57BF"/>
    <w:rsid w:val="00DE593F"/>
    <w:rsid w:val="00DE75F2"/>
    <w:rsid w:val="00DF0DCE"/>
    <w:rsid w:val="00DF1F88"/>
    <w:rsid w:val="00DF4754"/>
    <w:rsid w:val="00E04494"/>
    <w:rsid w:val="00E0686A"/>
    <w:rsid w:val="00E06E54"/>
    <w:rsid w:val="00E119AB"/>
    <w:rsid w:val="00E11FD2"/>
    <w:rsid w:val="00E12830"/>
    <w:rsid w:val="00E13075"/>
    <w:rsid w:val="00E14ED7"/>
    <w:rsid w:val="00E21DA6"/>
    <w:rsid w:val="00E23751"/>
    <w:rsid w:val="00E251A9"/>
    <w:rsid w:val="00E26E68"/>
    <w:rsid w:val="00E2718B"/>
    <w:rsid w:val="00E33A6A"/>
    <w:rsid w:val="00E36AFA"/>
    <w:rsid w:val="00E3710F"/>
    <w:rsid w:val="00E41861"/>
    <w:rsid w:val="00E46698"/>
    <w:rsid w:val="00E47EC6"/>
    <w:rsid w:val="00E50D18"/>
    <w:rsid w:val="00E53B08"/>
    <w:rsid w:val="00E53C03"/>
    <w:rsid w:val="00E555DC"/>
    <w:rsid w:val="00E55659"/>
    <w:rsid w:val="00E56409"/>
    <w:rsid w:val="00E617D5"/>
    <w:rsid w:val="00E62400"/>
    <w:rsid w:val="00E64F45"/>
    <w:rsid w:val="00E661FC"/>
    <w:rsid w:val="00E67300"/>
    <w:rsid w:val="00E70513"/>
    <w:rsid w:val="00E7238F"/>
    <w:rsid w:val="00E745E5"/>
    <w:rsid w:val="00E74CD3"/>
    <w:rsid w:val="00E76C27"/>
    <w:rsid w:val="00E810AE"/>
    <w:rsid w:val="00E838D2"/>
    <w:rsid w:val="00E8426F"/>
    <w:rsid w:val="00E91C45"/>
    <w:rsid w:val="00E92B83"/>
    <w:rsid w:val="00E94195"/>
    <w:rsid w:val="00E947B6"/>
    <w:rsid w:val="00E94F81"/>
    <w:rsid w:val="00E96702"/>
    <w:rsid w:val="00EA4F93"/>
    <w:rsid w:val="00EA6B6D"/>
    <w:rsid w:val="00EA79B5"/>
    <w:rsid w:val="00EB068D"/>
    <w:rsid w:val="00EB452C"/>
    <w:rsid w:val="00EB7642"/>
    <w:rsid w:val="00EC6289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0E01"/>
    <w:rsid w:val="00EF1166"/>
    <w:rsid w:val="00EF32FE"/>
    <w:rsid w:val="00EF46AA"/>
    <w:rsid w:val="00EF4D6B"/>
    <w:rsid w:val="00EF54A6"/>
    <w:rsid w:val="00EF5522"/>
    <w:rsid w:val="00EF6F7E"/>
    <w:rsid w:val="00F01B94"/>
    <w:rsid w:val="00F0235E"/>
    <w:rsid w:val="00F03BB2"/>
    <w:rsid w:val="00F05D0F"/>
    <w:rsid w:val="00F062A5"/>
    <w:rsid w:val="00F07BB9"/>
    <w:rsid w:val="00F10BD7"/>
    <w:rsid w:val="00F12E5B"/>
    <w:rsid w:val="00F220FB"/>
    <w:rsid w:val="00F222CB"/>
    <w:rsid w:val="00F22411"/>
    <w:rsid w:val="00F22A84"/>
    <w:rsid w:val="00F23189"/>
    <w:rsid w:val="00F310F4"/>
    <w:rsid w:val="00F37218"/>
    <w:rsid w:val="00F37533"/>
    <w:rsid w:val="00F4469A"/>
    <w:rsid w:val="00F4598F"/>
    <w:rsid w:val="00F459CB"/>
    <w:rsid w:val="00F46838"/>
    <w:rsid w:val="00F50F88"/>
    <w:rsid w:val="00F53FA1"/>
    <w:rsid w:val="00F56720"/>
    <w:rsid w:val="00F61CAF"/>
    <w:rsid w:val="00F61DBA"/>
    <w:rsid w:val="00F6375C"/>
    <w:rsid w:val="00F65464"/>
    <w:rsid w:val="00F74A43"/>
    <w:rsid w:val="00F75E65"/>
    <w:rsid w:val="00F76149"/>
    <w:rsid w:val="00F76CEE"/>
    <w:rsid w:val="00F83778"/>
    <w:rsid w:val="00F878CA"/>
    <w:rsid w:val="00F9123D"/>
    <w:rsid w:val="00F93DD4"/>
    <w:rsid w:val="00F9699A"/>
    <w:rsid w:val="00FA1646"/>
    <w:rsid w:val="00FA24FB"/>
    <w:rsid w:val="00FA48B0"/>
    <w:rsid w:val="00FB057E"/>
    <w:rsid w:val="00FB0DC3"/>
    <w:rsid w:val="00FB1438"/>
    <w:rsid w:val="00FB3D1A"/>
    <w:rsid w:val="00FB5D2B"/>
    <w:rsid w:val="00FC50F9"/>
    <w:rsid w:val="00FC64A9"/>
    <w:rsid w:val="00FD3493"/>
    <w:rsid w:val="00FD7062"/>
    <w:rsid w:val="00FE3055"/>
    <w:rsid w:val="00FE5861"/>
    <w:rsid w:val="00FE5EAF"/>
    <w:rsid w:val="00FF1089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0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79B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uiPriority w:val="99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6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6CDB-E0FF-493E-8951-39D42A22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581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3903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Elodie HEILIKMAN</cp:lastModifiedBy>
  <cp:revision>8</cp:revision>
  <cp:lastPrinted>2016-01-11T11:58:00Z</cp:lastPrinted>
  <dcterms:created xsi:type="dcterms:W3CDTF">2025-12-09T07:58:00Z</dcterms:created>
  <dcterms:modified xsi:type="dcterms:W3CDTF">2025-12-09T14:42:00Z</dcterms:modified>
</cp:coreProperties>
</file>